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D16" w14:textId="7CDADBD9" w:rsidR="00D90895" w:rsidRPr="009249DC" w:rsidRDefault="0024414E" w:rsidP="0060444C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49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СОГЛАШЕНИЕ</w:t>
      </w:r>
    </w:p>
    <w:p w14:paraId="44E0FCC2" w14:textId="77777777" w:rsidR="00B7153D" w:rsidRPr="00AC7599" w:rsidRDefault="00B7153D" w:rsidP="0060444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633FA97" w14:textId="77777777" w:rsidR="0024414E" w:rsidRPr="00AC7599" w:rsidRDefault="0024414E" w:rsidP="0060444C">
      <w:pPr>
        <w:widowControl w:val="0"/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0CAB69" w14:textId="4E46C1BA" w:rsidR="0024414E" w:rsidRPr="00AC7599" w:rsidRDefault="0024414E" w:rsidP="0060444C">
      <w:pPr>
        <w:widowControl w:val="0"/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</w:t>
      </w:r>
      <w:r w:rsidR="00EC05D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ий документ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представляет собой предложение </w:t>
      </w:r>
      <w:bookmarkStart w:id="0" w:name="_Hlk133483587"/>
      <w:r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864C51"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кционерного общества</w:t>
      </w:r>
      <w:r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4C51"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«Научно-технический центр единой энергетической системы» (АО </w:t>
      </w:r>
      <w:r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«НТЦ ЕЭС»</w:t>
      </w:r>
      <w:bookmarkEnd w:id="0"/>
      <w:r w:rsidR="00864C51"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неопределенному кругу лиц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заключить соглашение на 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предоставление права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программно-вычислительн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комплекс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автоматизированного расчета уставок релейной защиты и автоматики (ПВК «АРУ РЗА»)</w:t>
      </w:r>
      <w:r w:rsidR="00EC05D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изложенных ниже условиях:</w:t>
      </w:r>
    </w:p>
    <w:p w14:paraId="17588D5C" w14:textId="77777777" w:rsidR="00ED697E" w:rsidRPr="00AC7599" w:rsidRDefault="00ED697E" w:rsidP="0060444C">
      <w:pPr>
        <w:pStyle w:val="afb"/>
        <w:widowControl w:val="0"/>
        <w:suppressAutoHyphens/>
        <w:ind w:firstLine="851"/>
        <w:jc w:val="both"/>
        <w:rPr>
          <w:rFonts w:eastAsia="Calibri"/>
          <w:b w:val="0"/>
          <w:color w:val="000000" w:themeColor="text1"/>
          <w:sz w:val="24"/>
          <w:lang w:eastAsia="en-US"/>
        </w:rPr>
      </w:pPr>
    </w:p>
    <w:p w14:paraId="5C8FDB84" w14:textId="3BE0A2F4" w:rsidR="00EC05D5" w:rsidRPr="000E547A" w:rsidRDefault="00EC05D5" w:rsidP="0060444C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ОПРЕДЕЛЕНИЯ И ТЕРМИНЫ</w:t>
      </w:r>
    </w:p>
    <w:p w14:paraId="079D99DF" w14:textId="3AF44615" w:rsidR="004E3921" w:rsidRPr="00AC7599" w:rsidRDefault="004E3921" w:rsidP="0060444C">
      <w:pPr>
        <w:pStyle w:val="a6"/>
        <w:widowControl w:val="0"/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>В целях однозначной трактовки Соглашения нижеприведенные термины используются в следующем значении:</w:t>
      </w:r>
    </w:p>
    <w:p w14:paraId="6EC40835" w14:textId="3896596E" w:rsidR="004E3921" w:rsidRPr="00AC7599" w:rsidRDefault="00EC05D5" w:rsidP="0060444C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Соглашение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настоящее соглашение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(договор присоединения)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заключаемое между Лицензиаром и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упрощ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нном порядке (открытая лицензия), с целью предоставления права использования Программы в предусмотренных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оглашением 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пределах и соответствующ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ее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требованиям статей 1235, 1286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.1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Гражданского кодекса Российской Федерации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AE1D9A3" w14:textId="379AE3AD" w:rsidR="004E3921" w:rsidRPr="00AC7599" w:rsidRDefault="00864C51" w:rsidP="0060444C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АО «НТЦ ЕЭС»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(ОГРН</w:t>
      </w:r>
      <w:r w:rsidR="00DB29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1027801531427), являющееся обладателем исключительного права на Программу.</w:t>
      </w:r>
    </w:p>
    <w:p w14:paraId="372B017A" w14:textId="7B9DF981" w:rsidR="004E3921" w:rsidRPr="00DB29FE" w:rsidRDefault="00DB29FE" w:rsidP="0060444C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E2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Лицензиат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8C3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67469" w:rsidRPr="00067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любое юридическое или физическое лицо, заключившее с Лицензиаром Соглашение на изложенных ниже условиях</w:t>
      </w:r>
      <w:r w:rsidR="00067469" w:rsidRPr="00067469" w:rsidDel="00067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034144E" w14:textId="7CEAF416" w:rsidR="004E3921" w:rsidRPr="00BD7185" w:rsidRDefault="00C55E60" w:rsidP="0060444C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AC7599">
        <w:rPr>
          <w:rFonts w:ascii="Times New Roman" w:hAnsi="Times New Roman" w:cs="Times New Roman"/>
          <w:bCs/>
          <w:sz w:val="24"/>
          <w:szCs w:val="24"/>
        </w:rPr>
        <w:t xml:space="preserve"> – версия ПВК «АРУ РЗА</w:t>
      </w:r>
      <w:r w:rsidR="0010002C" w:rsidRPr="00AC7599">
        <w:rPr>
          <w:rFonts w:ascii="Times New Roman" w:hAnsi="Times New Roman" w:cs="Times New Roman"/>
          <w:bCs/>
          <w:sz w:val="24"/>
          <w:szCs w:val="24"/>
        </w:rPr>
        <w:t>»</w:t>
      </w:r>
      <w:r w:rsidRPr="00AC75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55E2" w:rsidRPr="00AC7599">
        <w:rPr>
          <w:rFonts w:ascii="Times New Roman" w:hAnsi="Times New Roman" w:cs="Times New Roman"/>
          <w:bCs/>
          <w:sz w:val="24"/>
          <w:szCs w:val="24"/>
        </w:rPr>
        <w:t>содержащая ограниченный функционал, права на исп</w:t>
      </w:r>
      <w:r w:rsidR="00A155E2" w:rsidRPr="00BD7185">
        <w:rPr>
          <w:rFonts w:ascii="Times New Roman" w:hAnsi="Times New Roman" w:cs="Times New Roman"/>
          <w:bCs/>
          <w:sz w:val="24"/>
          <w:szCs w:val="24"/>
        </w:rPr>
        <w:t>ользо</w:t>
      </w:r>
      <w:r w:rsidR="00A155E2" w:rsidRPr="00AC7599">
        <w:rPr>
          <w:rFonts w:ascii="Times New Roman" w:hAnsi="Times New Roman" w:cs="Times New Roman"/>
          <w:bCs/>
          <w:sz w:val="24"/>
          <w:szCs w:val="24"/>
        </w:rPr>
        <w:t>вание которой предоставляются в рамках Соглашения</w:t>
      </w:r>
      <w:r w:rsidR="004E3921" w:rsidRPr="00AC7599">
        <w:rPr>
          <w:rFonts w:ascii="Times New Roman" w:hAnsi="Times New Roman" w:cs="Times New Roman"/>
          <w:bCs/>
          <w:sz w:val="24"/>
          <w:szCs w:val="24"/>
        </w:rPr>
        <w:t>.</w:t>
      </w:r>
      <w:r w:rsidR="00BD718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42040581"/>
    </w:p>
    <w:bookmarkEnd w:id="1"/>
    <w:p w14:paraId="70EDC901" w14:textId="7CA924A0" w:rsidR="00864C51" w:rsidRPr="00AC7599" w:rsidRDefault="00C55E60" w:rsidP="0060444C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Период использования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промежуток времени, в течение которого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Лицензиату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предоставлено право использования Программы.</w:t>
      </w:r>
    </w:p>
    <w:p w14:paraId="5198D677" w14:textId="206284BF" w:rsidR="004E3921" w:rsidRPr="00AC7599" w:rsidRDefault="004E3921" w:rsidP="0060444C">
      <w:pPr>
        <w:pStyle w:val="a6"/>
        <w:widowControl w:val="0"/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>В Соглашении могут быть использованы термины, не определ</w:t>
      </w:r>
      <w:r w:rsidR="009249DC">
        <w:rPr>
          <w:rFonts w:ascii="Times New Roman" w:hAnsi="Times New Roman" w:cs="Times New Roman"/>
          <w:bCs/>
          <w:sz w:val="24"/>
          <w:szCs w:val="24"/>
        </w:rPr>
        <w:t>ё</w:t>
      </w:r>
      <w:r w:rsidRPr="00AC7599">
        <w:rPr>
          <w:rFonts w:ascii="Times New Roman" w:hAnsi="Times New Roman" w:cs="Times New Roman"/>
          <w:bCs/>
          <w:sz w:val="24"/>
          <w:szCs w:val="24"/>
        </w:rPr>
        <w:t>нные в подп. 1.1.1-1.1.</w:t>
      </w:r>
      <w:r w:rsidR="008D6905">
        <w:rPr>
          <w:rFonts w:ascii="Times New Roman" w:hAnsi="Times New Roman" w:cs="Times New Roman"/>
          <w:bCs/>
          <w:sz w:val="24"/>
          <w:szCs w:val="24"/>
        </w:rPr>
        <w:t>5</w:t>
      </w:r>
      <w:r w:rsidRPr="00AC7599">
        <w:rPr>
          <w:rFonts w:ascii="Times New Roman" w:hAnsi="Times New Roman" w:cs="Times New Roman"/>
          <w:bCs/>
          <w:sz w:val="24"/>
          <w:szCs w:val="24"/>
        </w:rPr>
        <w:t>. В этом случае значение таких терминов определяется в соответствии с текстом Соглашения.</w:t>
      </w:r>
    </w:p>
    <w:p w14:paraId="4D8F40C1" w14:textId="18BA91BA" w:rsidR="00DC0409" w:rsidRPr="00AC7599" w:rsidRDefault="00DC0409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5BAF455" w14:textId="1ADCC7B4" w:rsidR="00A769D5" w:rsidRPr="000E547A" w:rsidRDefault="001E4FAF" w:rsidP="0060444C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ПРЕДМЕТ </w:t>
      </w:r>
      <w:r w:rsidR="00DC0409"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СОГЛАШЕНИЯ</w:t>
      </w:r>
    </w:p>
    <w:p w14:paraId="571318F7" w14:textId="7849A015" w:rsidR="00DC0409" w:rsidRDefault="004C12EB" w:rsidP="0060444C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предоставляет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право использования Программы 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условиях простой (неисключительной) лицензии в объ</w:t>
      </w:r>
      <w:r w:rsidR="0092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ме, </w:t>
      </w:r>
      <w:bookmarkStart w:id="2" w:name="_Hlk133488024"/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предусмотренном разделом </w:t>
      </w:r>
      <w:r w:rsidR="006F4E6C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Соглашения</w:t>
      </w:r>
      <w:bookmarkEnd w:id="2"/>
      <w:r w:rsidR="003613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23EA3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срок, указанный в п. 4.1 Соглашения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B8F2E61" w14:textId="0D1ECE77" w:rsidR="00BE2DE6" w:rsidRPr="00AC7599" w:rsidRDefault="00BE2DE6" w:rsidP="0060444C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E2DE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Описание Программы, а также состав эксплуатационной документации на Программу содержатся в Приложении № 1 к Соглашению.</w:t>
      </w:r>
    </w:p>
    <w:p w14:paraId="2B2D7A6F" w14:textId="5031FE93" w:rsidR="004C12EB" w:rsidRPr="00AC7599" w:rsidRDefault="00DC0409" w:rsidP="0060444C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гарантирует, что он является обладателем исключительного права на Программу и что Программа не содержит элементы, нарушающие интеллектуальные права третьих лиц.</w:t>
      </w:r>
    </w:p>
    <w:p w14:paraId="738AEDF1" w14:textId="20C12BD1" w:rsidR="001A2E43" w:rsidRPr="00AC7599" w:rsidRDefault="004C12EB" w:rsidP="0060444C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1A2E43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вправе использовать Программу только на территории Российской Федерации.</w:t>
      </w:r>
    </w:p>
    <w:p w14:paraId="22E5F1CD" w14:textId="77777777" w:rsidR="00DC0409" w:rsidRPr="00AC7599" w:rsidRDefault="00DC0409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C47463" w14:textId="08BA7FBD" w:rsidR="00DC0409" w:rsidRPr="000E547A" w:rsidRDefault="00DC0409" w:rsidP="0060444C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УСЛОВИЯ ПРИСОЕДИНЕНИЯ</w:t>
      </w:r>
    </w:p>
    <w:p w14:paraId="23D3A002" w14:textId="4A3F2817" w:rsidR="006F4E6C" w:rsidRPr="00AC7599" w:rsidRDefault="00DC0409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3.1.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настоящим подтверждает</w:t>
      </w:r>
      <w:r w:rsidR="006F4E6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следующее:</w:t>
      </w:r>
    </w:p>
    <w:p w14:paraId="58329EA2" w14:textId="77777777" w:rsidR="006F4E6C" w:rsidRPr="00AC7599" w:rsidRDefault="006F4E6C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>перед нача</w:t>
      </w:r>
      <w:r w:rsidRPr="00AC7599">
        <w:rPr>
          <w:rFonts w:ascii="Times New Roman" w:hAnsi="Times New Roman" w:cs="Times New Roman"/>
          <w:bCs/>
          <w:sz w:val="24"/>
          <w:szCs w:val="24"/>
        </w:rPr>
        <w:t>лом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Pr="00AC7599">
        <w:rPr>
          <w:rFonts w:ascii="Times New Roman" w:hAnsi="Times New Roman" w:cs="Times New Roman"/>
          <w:bCs/>
          <w:sz w:val="24"/>
          <w:szCs w:val="24"/>
        </w:rPr>
        <w:t>я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 xml:space="preserve"> Программы он ознакомился с Соглашением и с описанием Программы</w:t>
      </w:r>
      <w:r w:rsidRPr="00AC75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5C0D5A" w14:textId="77777777" w:rsidR="006F4E6C" w:rsidRPr="00AC7599" w:rsidRDefault="006F4E6C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>не имеет претензий и/или возражений относительно ограниченного функционала Программы</w:t>
      </w:r>
      <w:r w:rsidRPr="00AC75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23DB3A" w14:textId="41A2ED04" w:rsidR="00DC0409" w:rsidRPr="00AC7599" w:rsidRDefault="006F4E6C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0002C" w:rsidRPr="00AC7599">
        <w:rPr>
          <w:rFonts w:ascii="Times New Roman" w:hAnsi="Times New Roman" w:cs="Times New Roman"/>
          <w:bCs/>
          <w:sz w:val="24"/>
          <w:szCs w:val="24"/>
        </w:rPr>
        <w:t xml:space="preserve">он будет 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ть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Программ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 исключительно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объ</w:t>
      </w:r>
      <w:r w:rsidR="0076006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в соответствии с целями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AC7599">
        <w:rPr>
          <w:bCs/>
        </w:rPr>
        <w:t xml:space="preserve"> 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предусмотренными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разделом 5 Соглашения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на территории, 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указанной в 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п. 2.</w:t>
      </w:r>
      <w:r w:rsidR="00BF6C85" w:rsidRPr="006F70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 w:rsidR="00BF6C85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Соглашения, а также в течение Периода использования, указанного 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п. 4.1 Соглашения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F2E13CF" w14:textId="3BF79BF6" w:rsidR="006F4E6C" w:rsidRPr="00AC7599" w:rsidRDefault="006F4E6C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3.2. После ознакомления с Соглашением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принимает условия </w:t>
      </w:r>
      <w:r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</w:t>
      </w:r>
      <w:r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путем нажатия кнопки «</w:t>
      </w:r>
      <w:r w:rsidR="00096F29"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Согласен»</w:t>
      </w:r>
      <w:r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что является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принятием (акцептом) оферты Лицензиара, а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равно заключением 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порождающего у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обязанност</w:t>
      </w:r>
      <w:r w:rsidR="00CE2B7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ь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соблюдать </w:t>
      </w:r>
      <w:r w:rsidR="00CE2B7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все 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его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условия.</w:t>
      </w:r>
    </w:p>
    <w:p w14:paraId="5A61BD20" w14:textId="77777777" w:rsidR="00DC0409" w:rsidRPr="00AC7599" w:rsidRDefault="00DC0409" w:rsidP="0060444C">
      <w:pPr>
        <w:widowControl w:val="0"/>
        <w:tabs>
          <w:tab w:val="left" w:pos="1134"/>
        </w:tabs>
        <w:suppressAutoHyphens/>
        <w:spacing w:after="0" w:line="240" w:lineRule="auto"/>
        <w:ind w:left="1134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9B58E77" w14:textId="7F47E8D2" w:rsidR="001E4FAF" w:rsidRPr="000E547A" w:rsidRDefault="00DC0409" w:rsidP="0060444C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ПЕРИОД ИСПОЛЬЗОВАНИЯ ПРОГРАММЫ</w:t>
      </w:r>
    </w:p>
    <w:p w14:paraId="765C342E" w14:textId="38529B8E" w:rsidR="0028617C" w:rsidRPr="00AC7599" w:rsidRDefault="00CE2B70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4.1. Период использования </w:t>
      </w:r>
      <w:r w:rsidR="00BC690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 не ограничен</w:t>
      </w:r>
      <w:r w:rsidR="000723D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723D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(при условии предварительного ознакомления </w:t>
      </w:r>
      <w:r w:rsidR="000723D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="000723D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Соглашением в соответствии с п. 3.2 Соглашения)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CFD4733" w14:textId="22F1F243" w:rsidR="00321604" w:rsidRPr="00AC7599" w:rsidRDefault="00321604" w:rsidP="0060444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</w:t>
      </w:r>
      <w:r w:rsidR="00DB29FE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  <w:r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10191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течение Периода использования </w:t>
      </w:r>
      <w:r w:rsidR="00445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C10191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вправе обратиться к Лицензиару с предложением заключить договор на предоставление права использования полно</w:t>
      </w:r>
      <w:r w:rsidR="003D44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функциональной</w:t>
      </w:r>
      <w:r w:rsidR="00C10191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версии ПВК «АРУ РЗА».</w:t>
      </w:r>
    </w:p>
    <w:p w14:paraId="454225E1" w14:textId="36E7C39D" w:rsidR="00CE2B70" w:rsidRPr="00D84775" w:rsidRDefault="00424B34" w:rsidP="0060444C">
      <w:pPr>
        <w:widowControl w:val="0"/>
        <w:tabs>
          <w:tab w:val="left" w:pos="750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</w:p>
    <w:p w14:paraId="70AF0B03" w14:textId="1F92CAB1" w:rsidR="00CE2B70" w:rsidRPr="000E547A" w:rsidRDefault="00CE2B70" w:rsidP="0060444C">
      <w:pPr>
        <w:pStyle w:val="a6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ОБЪ</w:t>
      </w:r>
      <w:r w:rsid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Ё</w:t>
      </w: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М ПРЕДОСТАВЛЯЕМЫХ ПРАВ</w:t>
      </w:r>
    </w:p>
    <w:p w14:paraId="3F86F54D" w14:textId="2BC141C4" w:rsidR="00CE2B70" w:rsidRPr="00AC7599" w:rsidRDefault="00CE2B70" w:rsidP="0060444C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предоставляет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права на использование Программы в объ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</w:t>
      </w:r>
      <w:r w:rsidR="0032160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указанном в настоящем разделе Соглашения.</w:t>
      </w:r>
    </w:p>
    <w:p w14:paraId="4FD6AEA9" w14:textId="2BDFA1AE" w:rsidR="00D5592F" w:rsidRPr="00D84775" w:rsidRDefault="001A2E43" w:rsidP="0060444C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Использование Программы в</w:t>
      </w:r>
      <w:r w:rsidR="00D5592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озможно исключительно в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ознакомительных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целях</w:t>
      </w:r>
      <w:r w:rsid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300C2" w:rsidRP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 именно в целях изучения назначения и функционала Программы. Использование Программы в иных целях, в том числе коммерческих (для извлечения прибыли любыми способами), не допускается: для использования Программы в коммерческих целях 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9300C2" w:rsidRP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обязан обратиться к Лицензиару с заявкой на заключение лицензионного договора о предоставлении права использования </w:t>
      </w:r>
      <w:r w:rsidR="003D44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полнофункциональной</w:t>
      </w:r>
      <w:r w:rsidR="009300C2" w:rsidRP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версии Программы.</w:t>
      </w:r>
    </w:p>
    <w:p w14:paraId="6347D7A0" w14:textId="20918C27" w:rsidR="002D0BE9" w:rsidRPr="00AC7599" w:rsidRDefault="00DB29FE" w:rsidP="0060444C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запрещено:</w:t>
      </w:r>
    </w:p>
    <w:p w14:paraId="7BBB96DD" w14:textId="13D1F97F" w:rsidR="002D0BE9" w:rsidRPr="00AC7599" w:rsidRDefault="002D0BE9" w:rsidP="0060444C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– </w:t>
      </w:r>
      <w:bookmarkStart w:id="3" w:name="_Hlk142042712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любое изменение, перевод</w:t>
      </w:r>
      <w:r w:rsidR="006B6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одного машинного языка на другой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декомпиляция, </w:t>
      </w:r>
      <w:r w:rsidR="006B6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дизассемблирование,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доработка (модификация) Программы</w:t>
      </w:r>
      <w:bookmarkEnd w:id="3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64A65928" w14:textId="2B8E1372" w:rsidR="002D0BE9" w:rsidRPr="00AC7599" w:rsidRDefault="002D0BE9" w:rsidP="0060444C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– </w:t>
      </w:r>
      <w:bookmarkStart w:id="4" w:name="_Hlk142042755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передача </w:t>
      </w:r>
      <w:r w:rsidR="008C3F92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любым способом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прав использования Программы и/или предоставлен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 </w:t>
      </w:r>
      <w:r w:rsidR="008C3F92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любым способом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доступа к Программы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любым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третьим лицам</w:t>
      </w:r>
      <w:bookmarkEnd w:id="4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C312291" w14:textId="328507B0" w:rsidR="00BF2366" w:rsidRPr="00AC7599" w:rsidRDefault="00D5592F" w:rsidP="0060444C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предоставляется по принципу «как есть» («as is»)</w:t>
      </w:r>
      <w:r w:rsidR="00903EFE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а именно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 теми функциональными свойствами и в том состоянии, в котором </w:t>
      </w:r>
      <w:r w:rsidR="00903EFE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она была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предоставлен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</w:t>
      </w:r>
      <w:r w:rsidR="00903EFE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не дает никаких гарантий в отношении Программы, включая, но не ограничиваясь подразумеваемыми гарантиями и/или условиями коммерческой пригодности, удовлетворенности качеством, пригодности для определенной цели использования Программы.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638173" w14:textId="44048666" w:rsidR="00D5592F" w:rsidRPr="00AC7599" w:rsidRDefault="00903EFE" w:rsidP="0060444C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</w:t>
      </w:r>
      <w:r w:rsidR="0018642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не оказывает услуги по адаптации и/или технической поддержке Программы,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 нес</w:t>
      </w:r>
      <w:r w:rsidR="00445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ответственност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="00D5592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за 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технические </w:t>
      </w:r>
      <w:r w:rsidR="00D5592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проблемы, возникающие в процессе </w:t>
      </w:r>
      <w:r w:rsidR="0032160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использования Программы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0031AE34" w14:textId="2A5CB6C3" w:rsidR="00AB60EA" w:rsidRDefault="00AB60EA" w:rsidP="0060444C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вправе осуществлять обновление Программы. В процессе обновления могут быть добавлены некоторые функции, некоторые функции предыдущей версии могут быть удалены. При этом Лицензиар не нес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ответственност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за убытки, вызванные так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им</w:t>
      </w:r>
      <w:r w:rsidR="00BC0105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обновлением. 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бновлени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буд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 выполняться автоматически и без какого-либо уведомления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Обновление Программы не влечёт за собой необходимость повторного заключения настоящего Соглашения.</w:t>
      </w:r>
    </w:p>
    <w:p w14:paraId="75E212C8" w14:textId="77777777" w:rsidR="00820D44" w:rsidRPr="00AC7599" w:rsidRDefault="00820D44" w:rsidP="0060444C">
      <w:pPr>
        <w:widowControl w:val="0"/>
        <w:tabs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F773DF" w14:textId="376C9313" w:rsidR="00820D44" w:rsidRPr="000E547A" w:rsidRDefault="001E4FAF" w:rsidP="0060444C">
      <w:pPr>
        <w:pStyle w:val="a6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Ответственность</w:t>
      </w:r>
      <w:r w:rsid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СТОРОН</w:t>
      </w:r>
    </w:p>
    <w:p w14:paraId="664E0882" w14:textId="3C78DB6C" w:rsidR="00BF2366" w:rsidRPr="00AC7599" w:rsidRDefault="001E4FAF" w:rsidP="0060444C">
      <w:pPr>
        <w:pStyle w:val="a6"/>
        <w:widowControl w:val="0"/>
        <w:numPr>
          <w:ilvl w:val="1"/>
          <w:numId w:val="11"/>
        </w:numPr>
        <w:tabs>
          <w:tab w:val="left" w:pos="1276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За неисполнение или ненадлежащее исполнение </w:t>
      </w:r>
      <w:r w:rsidR="002D0BE9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условий Соглашения </w:t>
      </w:r>
      <w:r w:rsidR="008C3F9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Стороны</w:t>
      </w: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нес</w:t>
      </w:r>
      <w:r w:rsidR="008C3F9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у</w:t>
      </w: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т ответственность в соответствии с законодательством Р</w:t>
      </w:r>
      <w:r w:rsidR="00B31D5C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оссийской </w:t>
      </w:r>
      <w:r w:rsidR="0011183D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Ф</w:t>
      </w:r>
      <w:r w:rsidR="00B31D5C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едерации</w:t>
      </w: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и положениями Договора</w:t>
      </w:r>
      <w:r w:rsidR="00BF2366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.</w:t>
      </w:r>
    </w:p>
    <w:p w14:paraId="340CA7BA" w14:textId="77777777" w:rsidR="00D6176A" w:rsidRPr="00D6176A" w:rsidRDefault="00BF2366" w:rsidP="0060444C">
      <w:pPr>
        <w:pStyle w:val="a6"/>
        <w:widowControl w:val="0"/>
        <w:numPr>
          <w:ilvl w:val="1"/>
          <w:numId w:val="11"/>
        </w:numPr>
        <w:tabs>
          <w:tab w:val="left" w:pos="1276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не нес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ответственност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ни за какие возможные убытки, понес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нные 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Лицензиатом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вследствие использования Программы.</w:t>
      </w:r>
      <w:r w:rsid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176A" w:rsidRP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включая, но не ограничиваясь потерей прибыли или иным коммерческим ущербом, независимо от того возникли ли они вследствие использования Программы или ошибок в процессе такого использования, в том числе если Лицензиар был заранее предупрежден о возможности возникновения таких убытков.</w:t>
      </w:r>
    </w:p>
    <w:p w14:paraId="62921012" w14:textId="6035BF05" w:rsidR="00BF2366" w:rsidRPr="00D6176A" w:rsidRDefault="00D6176A" w:rsidP="0060444C">
      <w:pPr>
        <w:pStyle w:val="a6"/>
        <w:widowControl w:val="0"/>
        <w:tabs>
          <w:tab w:val="left" w:pos="1276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Исключение составят случаи, когда таковые убытки документально подтверждены и имеют место вследствие намеренных действий Лицензиара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651DCEC" w14:textId="6F9ACAE4" w:rsidR="00161FC4" w:rsidRDefault="00161FC4" w:rsidP="006044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667940" w14:textId="77777777" w:rsidR="00C84D0D" w:rsidRPr="00AC7599" w:rsidRDefault="00C84D0D" w:rsidP="006044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B8BDD3" w14:textId="753BB473" w:rsidR="00161FC4" w:rsidRPr="000E547A" w:rsidRDefault="006248B8" w:rsidP="0060444C">
      <w:pPr>
        <w:pStyle w:val="a6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>Антикоррупционные условия</w:t>
      </w:r>
    </w:p>
    <w:p w14:paraId="51253225" w14:textId="4CCCF308" w:rsidR="006248B8" w:rsidRPr="00AC7599" w:rsidRDefault="008C3F92" w:rsidP="0060444C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известно о том, что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вед</w:t>
      </w:r>
      <w:r w:rsidR="006B6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антикоррупционную деятельность и развивает не допускающую коррупционных проявлений культуру.</w:t>
      </w:r>
    </w:p>
    <w:p w14:paraId="1B01A4CA" w14:textId="1F00D9C8" w:rsidR="006248B8" w:rsidRPr="00AC7599" w:rsidRDefault="008C3F92" w:rsidP="0060444C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настоящим подтверждает, что он ознакомился с Антикоррупционной политикой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Лицензиара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(далее – «Политика»), размещ</w:t>
      </w:r>
      <w:r w:rsidR="00DF66DD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нной на официальном сайте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 по адресу </w:t>
      </w:r>
      <w:hyperlink r:id="rId8" w:history="1">
        <w:r w:rsidR="0032419F" w:rsidRPr="00AC7599">
          <w:rPr>
            <w:rStyle w:val="af3"/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www.ntcees.ru</w:t>
        </w:r>
      </w:hyperlink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удостоверяет, что он полностью принимает положения Политики и обязуется обеспечить соблюдение требований Политики.</w:t>
      </w:r>
    </w:p>
    <w:p w14:paraId="291B89B7" w14:textId="1ED24D50" w:rsidR="006248B8" w:rsidRPr="00AC7599" w:rsidRDefault="006248B8" w:rsidP="0060444C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целях противодействия коррупции, исключения случаев конфликта интересов и иных злоупотреблений:</w:t>
      </w:r>
    </w:p>
    <w:p w14:paraId="207EEB07" w14:textId="73621766" w:rsidR="006248B8" w:rsidRPr="00AC7599" w:rsidRDefault="006248B8" w:rsidP="0060444C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случае возникновения у одной из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подозрений, что произошло или может произойти нарушение каких-либо положений Политики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направляет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ему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письменное уведомление с требованием представить разъяснения. Письменное уведомление должно содержать ссылку на факты и материалы, достоверно подтверждающие или дающие основание предполагать, что произошло или может произойти нарушение каких-либо положений Политики.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обязан незамедлительно представить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письменные разъяснения.</w:t>
      </w:r>
    </w:p>
    <w:p w14:paraId="400B3233" w14:textId="50FC0346" w:rsidR="006248B8" w:rsidRPr="00AC7599" w:rsidRDefault="008C3F92" w:rsidP="0060444C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 выплачивает, не предлагает выплатить и не обещает выплату каких-либо денежных средств, а также не осуществляет передачу ценных бумаг, иного имущества, оказание услуг имущественного характера, предоставление имущественных прав, прямо или косвенно, любым лицам для оказания влияния на действия (бездействие)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Лицензиару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целью получения каких-либо неправомерных преимуществ или для достижения иных неправомерных целей.</w:t>
      </w:r>
    </w:p>
    <w:p w14:paraId="0891B362" w14:textId="4D851CBA" w:rsidR="006248B8" w:rsidRPr="00AC7599" w:rsidRDefault="006248B8" w:rsidP="0060444C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При исполнении своих обязательств по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Соглашению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 осуществляют по отношению друг к другу действия, квалифицируемые применимым законодательством как коррупционные,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DF66DD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м.</w:t>
      </w:r>
    </w:p>
    <w:p w14:paraId="589B7CCF" w14:textId="1CE88BBE" w:rsidR="006248B8" w:rsidRPr="00AC7599" w:rsidRDefault="006248B8" w:rsidP="0060444C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В случае, если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у станет известно о факте совершения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административного правонарушения по ст. 19.28 «Незаконное вознаграждение от имени юридического лица» </w:t>
      </w:r>
      <w:r w:rsidR="006A0FE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="006A0FE5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и/или о факте судимости лица, выполняющего управленческие функции у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а за преступления по какой-либо из следующих статей </w:t>
      </w:r>
      <w:r w:rsidR="006A0FE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Уголовного кодекса Российской Федерации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: 204 «Коммерческий подкуп», 290 «Получение взятки», 291 «Дача взятки», 291.1 «Посредничество во взяточничестве», 201 «Злоупотребление полномочиями», 285 «Злоупотребление должностными полномочиями», 159 «Мошенничество»,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вправе в одностороннем внесудебном порядке отказаться от исполнения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Соглашения, а именно запретить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использование Программы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. С момента получения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уведомления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а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о запрете использования Программы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обязан прекратить такое использование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. При этом факт совершения административного правонарушения или преступления указанными в настоящем пункте лицами должен быть подтвержден вступившим в законную силу постановлением по делу об административном правонарушении или приговором суда соответственно.</w:t>
      </w:r>
    </w:p>
    <w:p w14:paraId="4704FEB9" w14:textId="0A0B9026" w:rsidR="00161FC4" w:rsidRPr="00AC7599" w:rsidRDefault="008C3F92" w:rsidP="0060444C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гарантиру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 полную конфиденциальность при исполнении настоящего раздела. </w:t>
      </w:r>
    </w:p>
    <w:p w14:paraId="6A965C66" w14:textId="77777777" w:rsidR="00A60C67" w:rsidRPr="00AC7599" w:rsidRDefault="00A60C67" w:rsidP="0060444C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C6225E8" w14:textId="3CE434E7" w:rsidR="00283508" w:rsidRPr="000E547A" w:rsidRDefault="001E4FAF" w:rsidP="0060444C">
      <w:pPr>
        <w:pStyle w:val="a6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ПРОЧИЕ ПОЛОЖЕНИЯ</w:t>
      </w:r>
    </w:p>
    <w:p w14:paraId="67541965" w14:textId="731DC66D" w:rsidR="001E4FAF" w:rsidRPr="00AC7599" w:rsidRDefault="00934A74" w:rsidP="0060444C">
      <w:pPr>
        <w:widowControl w:val="0"/>
        <w:numPr>
          <w:ilvl w:val="1"/>
          <w:numId w:val="1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Соглашение</w:t>
      </w:r>
      <w:r w:rsidR="001E4FA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вступает в силу с момента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ознакомления с ним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 условиях,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указанных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п. 3.2 Соглашения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="001E4FA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действует до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окончания Периода использования</w:t>
      </w:r>
      <w:r w:rsidR="001E4FA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случае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хотя бы однократного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несоблюдения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Лицензиатом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условий Соглашения Лицензиар оставляет за собой право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незамедлительно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одностороннем порядке отказаться от исполнения Соглашения и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прекратить доступ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Лицензиата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Программе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0A59A00" w14:textId="51DB5AAF" w:rsidR="00934A74" w:rsidRPr="00AC7599" w:rsidRDefault="00934A74" w:rsidP="0060444C">
      <w:pPr>
        <w:widowControl w:val="0"/>
        <w:numPr>
          <w:ilvl w:val="1"/>
          <w:numId w:val="1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Настоящим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да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согласие Лицензиару на сбор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использова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ние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информации о возникших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техн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ических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ошибках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пользовательск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ой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статистик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(систематический анализ периодичности использования конкретных функций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т.п.)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="009249D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ри необходимости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олученные сведения будут использоваться для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улучшения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Программы,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разработки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обновлений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следующих версий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а также для подтверждения факта надлежащего использования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 в соответствии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условиями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2F41EDA" w14:textId="006066AC" w:rsidR="00A75787" w:rsidRDefault="00630476" w:rsidP="0060444C">
      <w:pPr>
        <w:widowControl w:val="0"/>
        <w:numPr>
          <w:ilvl w:val="1"/>
          <w:numId w:val="11"/>
        </w:numPr>
        <w:tabs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Во вс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м, что не предусмотрено 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Соглашением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Стороны руководствуются законодательством Российской Федерации.</w:t>
      </w:r>
    </w:p>
    <w:p w14:paraId="0D4F948D" w14:textId="5574F442" w:rsidR="001A283E" w:rsidRDefault="001A283E" w:rsidP="0060444C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9215AC7" w14:textId="25BBE034" w:rsidR="00D6176A" w:rsidRPr="00D6176A" w:rsidRDefault="00D6176A" w:rsidP="0060444C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6176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Приложения к СОГЛАШЕНИЮ</w:t>
      </w:r>
    </w:p>
    <w:p w14:paraId="6FA479C7" w14:textId="77777777" w:rsidR="00D6176A" w:rsidRPr="0024414E" w:rsidRDefault="00D6176A" w:rsidP="0060444C">
      <w:pPr>
        <w:pStyle w:val="a6"/>
        <w:widowControl w:val="0"/>
        <w:suppressAutoHyphens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02CB5EAC" w14:textId="2D6CEBC4" w:rsidR="00D90895" w:rsidRDefault="00D6176A" w:rsidP="0060444C">
      <w:pPr>
        <w:pStyle w:val="a6"/>
        <w:widowControl w:val="0"/>
        <w:numPr>
          <w:ilvl w:val="1"/>
          <w:numId w:val="11"/>
        </w:numPr>
        <w:tabs>
          <w:tab w:val="left" w:pos="993"/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1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1 – ОПИСАНИЕ ПРОГРАММЫ</w:t>
      </w:r>
      <w:r w:rsidR="00F961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7AC95C4" w14:textId="77777777" w:rsidR="00D90895" w:rsidRDefault="00D90895" w:rsidP="0060444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14:paraId="747E76F8" w14:textId="77777777" w:rsidR="00D90895" w:rsidRPr="00407196" w:rsidRDefault="00D90895" w:rsidP="0060444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32A70945" w14:textId="62F22FFB" w:rsidR="00D90895" w:rsidRPr="00407196" w:rsidRDefault="00D90895" w:rsidP="0060444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</w:t>
      </w:r>
    </w:p>
    <w:p w14:paraId="4D1B7B99" w14:textId="77777777" w:rsidR="00D90895" w:rsidRDefault="00D90895" w:rsidP="0060444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18D20" w14:textId="77777777" w:rsidR="00D90895" w:rsidRPr="00720F25" w:rsidRDefault="00D90895" w:rsidP="0060444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FD7B8" w14:textId="77777777" w:rsidR="00D90895" w:rsidRPr="00407196" w:rsidRDefault="00D90895" w:rsidP="0060444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ПРОГРАММЫ </w:t>
      </w:r>
    </w:p>
    <w:p w14:paraId="54B3988A" w14:textId="77777777" w:rsidR="00D90895" w:rsidRPr="00407196" w:rsidRDefault="00D90895" w:rsidP="006044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EFD927" w14:textId="77777777" w:rsidR="00D90895" w:rsidRPr="00407196" w:rsidRDefault="00D90895" w:rsidP="0060444C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ФУНКЦИОНАЛЬНОЕ НАЗНАЧЕНИЕ </w:t>
      </w:r>
      <w:r w:rsidRPr="0040719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ПРОГРАММЫ </w:t>
      </w:r>
    </w:p>
    <w:p w14:paraId="746A59AC" w14:textId="77777777" w:rsidR="00D90895" w:rsidRPr="00407196" w:rsidRDefault="00D90895" w:rsidP="0060444C">
      <w:pPr>
        <w:pStyle w:val="a6"/>
        <w:widowControl w:val="0"/>
        <w:tabs>
          <w:tab w:val="left" w:pos="426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EFF17A4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Расчёт токов короткого замыкания, выбор уставок релейной защиты и проверка электротехнического оборудования, ориентированный на специалистов служб релейной защиты и автоматики, диспетчерских служб, сетевых и генерирующих компаний, проектных организаций.</w:t>
      </w:r>
    </w:p>
    <w:p w14:paraId="0B3AC7AC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проектирования объектов электроэнергетики одной из важнейших задач является расчет токов короткого замыкания в электрической сети для выбора и проверки электроэнергетического оборудования, уставок релейной защиты.</w:t>
      </w:r>
    </w:p>
    <w:p w14:paraId="690AC3D6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расчетов токов короткого замыкания в современных специализированных программно-вычислительных комплексов инженер сталкивается со значительным объёмом информации и выполнением большого количества однотипных операций:</w:t>
      </w:r>
    </w:p>
    <w:p w14:paraId="5D07C4FA" w14:textId="77777777" w:rsidR="00D90895" w:rsidRPr="00407196" w:rsidRDefault="00D90895" w:rsidP="0060444C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графической схемы электрической сети;</w:t>
      </w:r>
    </w:p>
    <w:p w14:paraId="0E1C9BAA" w14:textId="77777777" w:rsidR="00D90895" w:rsidRPr="00407196" w:rsidRDefault="00D90895" w:rsidP="0060444C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ввод параметров элементов электрической сети;</w:t>
      </w:r>
    </w:p>
    <w:p w14:paraId="7A8C915C" w14:textId="77777777" w:rsidR="00D90895" w:rsidRPr="00407196" w:rsidRDefault="00D90895" w:rsidP="0060444C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ручной импорт данных электрической сети из других программно-вычислительных комплексов;</w:t>
      </w:r>
    </w:p>
    <w:p w14:paraId="7DB176FF" w14:textId="77777777" w:rsidR="00D90895" w:rsidRPr="00407196" w:rsidRDefault="00D90895" w:rsidP="0060444C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экспорт результатов расчётов в документацию.</w:t>
      </w:r>
    </w:p>
    <w:p w14:paraId="1C2F0927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ПВК «АРУ РЗА»</w:t>
      </w: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в полном объёме решать задачу расчёта токов короткого замыкания, проверки коммутационной аппаратуры и выбора уставок релейной защиты.</w:t>
      </w:r>
    </w:p>
    <w:p w14:paraId="537EE207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основе </w:t>
      </w: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ПВК «АРУ РЗА»</w:t>
      </w: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лежат уникальные алгоритмы расчёта больших электроэнергетических сетей, мультиоконный режим работы позволяет работать одновременно с неограниченным количеством схем. Комплекс обладает модульной структурой, которая позволяет сконфигурировать пользователю программный комплекс, отвечающий исключительно его задачам, не переплачивая за лишний функционал.</w:t>
      </w:r>
    </w:p>
    <w:p w14:paraId="45B1FD9C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Уникальные особенности ПВК «АРУ РЗА»:</w:t>
      </w:r>
    </w:p>
    <w:p w14:paraId="585B260F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принципиально новые алгоритмы расчёта электрических параметров сети;</w:t>
      </w:r>
    </w:p>
    <w:p w14:paraId="3BCFE5DD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графический редактор собственной разработки;</w:t>
      </w:r>
    </w:p>
    <w:p w14:paraId="31B23603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расчёт сети с неограниченным количеством узлов и ветвей;</w:t>
      </w:r>
    </w:p>
    <w:p w14:paraId="1CCEEC0E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тока – позволяет моделировать различные устройства FACTS;</w:t>
      </w:r>
    </w:p>
    <w:p w14:paraId="49429C31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расчет параметров аварийного режима методами симметричных составляющих и фазных координат;</w:t>
      </w:r>
    </w:p>
    <w:p w14:paraId="1B6EEC1B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импорт параметров элементов, топологии и графического изображения электрической сети из файлов программного комплекса для расчётов электрических величин при повреждениях сети и уставок релейной защиты (ПВК «АРМ СРЗА»);</w:t>
      </w:r>
    </w:p>
    <w:p w14:paraId="0964754B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одновременной работы с несколькими сетями, благодаря мультиоконному режиму;</w:t>
      </w:r>
    </w:p>
    <w:p w14:paraId="6DF47B89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команд управления и расчёта сети – К.У.Р.С.;</w:t>
      </w:r>
    </w:p>
    <w:p w14:paraId="573426F0" w14:textId="77777777" w:rsidR="00D90895" w:rsidRPr="00407196" w:rsidRDefault="00D90895" w:rsidP="0060444C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автоматическое формирование пояснительной записки при расчёте уставок устройств РЗА.</w:t>
      </w:r>
    </w:p>
    <w:p w14:paraId="06C69BE2" w14:textId="77777777" w:rsidR="00D90895" w:rsidRPr="00407196" w:rsidRDefault="00D90895" w:rsidP="0060444C">
      <w:pPr>
        <w:widowControl w:val="0"/>
        <w:suppressAutoHyphens/>
        <w:spacing w:after="0" w:line="24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Преимущества ПВК «АРУ РЗА»:</w:t>
      </w:r>
    </w:p>
    <w:p w14:paraId="0C56E6A6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отечественная разработка;</w:t>
      </w:r>
    </w:p>
    <w:p w14:paraId="7CDB34F5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эргономичный интерфейс;</w:t>
      </w:r>
    </w:p>
    <w:p w14:paraId="008BA63A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автоматический учёт различных схем соединения обмоток трансформаторов;</w:t>
      </w:r>
    </w:p>
    <w:p w14:paraId="08749F12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встроенная база паспортных параметров оборудования;</w:t>
      </w:r>
    </w:p>
    <w:p w14:paraId="7D071827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модуль расчета параметров ВЛ и КЛ.</w:t>
      </w:r>
    </w:p>
    <w:p w14:paraId="143698BA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стандартного оборудования электрических объектов;</w:t>
      </w:r>
    </w:p>
    <w:p w14:paraId="16D27915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зависимостей от стороннего программного обеспечения;</w:t>
      </w:r>
    </w:p>
    <w:p w14:paraId="237BD2E7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кроссплатформенность (Windows©, Linux©, OS X©);</w:t>
      </w:r>
    </w:p>
    <w:p w14:paraId="6056AB34" w14:textId="77777777" w:rsidR="00D90895" w:rsidRPr="00407196" w:rsidRDefault="00D90895" w:rsidP="0060444C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локальных и сетевых лицензий с возможностью ограничивать количество одновременно используемых копий.</w:t>
      </w:r>
    </w:p>
    <w:p w14:paraId="77F2C813" w14:textId="77777777" w:rsidR="00D90895" w:rsidRPr="00407196" w:rsidRDefault="00D90895" w:rsidP="0060444C">
      <w:pPr>
        <w:pStyle w:val="a6"/>
        <w:widowControl w:val="0"/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2671B" w14:textId="77777777" w:rsidR="00D90895" w:rsidRPr="00407196" w:rsidRDefault="00D90895" w:rsidP="0060444C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СОСТАВ </w:t>
      </w:r>
      <w:r w:rsidRPr="0040719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ПРОГРАММЫ ДЛЯ ЭВМ</w:t>
      </w:r>
    </w:p>
    <w:p w14:paraId="594282E8" w14:textId="1640C192" w:rsidR="00422393" w:rsidRPr="00A66E9E" w:rsidRDefault="00422393" w:rsidP="00604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Модули и функции ознакомительной версии ПВК «АРУ РЗА»:</w:t>
      </w:r>
    </w:p>
    <w:p w14:paraId="67A4D904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графического редактора, с возможностью работы с несколькими изображениями одной сети;</w:t>
      </w:r>
    </w:p>
    <w:p w14:paraId="3A266D62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табличного редактора;</w:t>
      </w:r>
    </w:p>
    <w:p w14:paraId="6F3F16E6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импорта данных из ©ПВК АРМ СРЗА (всех параметров и графических изображений сети);</w:t>
      </w:r>
    </w:p>
    <w:p w14:paraId="625E6EA3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расчёта электрических величин при любых типах множественных повреждений;</w:t>
      </w:r>
    </w:p>
    <w:p w14:paraId="5BC7516F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расчёта повреждения вдоль линии;</w:t>
      </w:r>
    </w:p>
    <w:p w14:paraId="088BF096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расчёта эквивалентной схемы электрической сети;</w:t>
      </w:r>
    </w:p>
    <w:p w14:paraId="7B995520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функция автоматического расчета параметров схемы замещения элементов сети по паспортным данным оборудования;</w:t>
      </w:r>
    </w:p>
    <w:p w14:paraId="44639407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функция автоматического расчета параметров схемы замещения двухобмоточного трансформатора с учетом заданных пользователем схем соединений обмоток;</w:t>
      </w:r>
    </w:p>
    <w:p w14:paraId="3B329D7F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базы паспортных параметров оборудования;</w:t>
      </w:r>
    </w:p>
    <w:p w14:paraId="1FD0D985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модуль вывода статистики сети, параметров сети, проверки на корректность задания параметров сети;</w:t>
      </w:r>
    </w:p>
    <w:p w14:paraId="2A3588A0" w14:textId="77777777" w:rsidR="00422393" w:rsidRPr="00A66E9E" w:rsidRDefault="00422393" w:rsidP="0060444C">
      <w:pPr>
        <w:pStyle w:val="a6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библиотека нормативных документов.</w:t>
      </w:r>
    </w:p>
    <w:p w14:paraId="62C73CA3" w14:textId="0168E211" w:rsidR="00422393" w:rsidRPr="00A66E9E" w:rsidRDefault="00422393" w:rsidP="00604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>
        <w:rPr>
          <w:rFonts w:ascii="Times New Roman" w:hAnsi="Times New Roman" w:cs="Times New Roman"/>
          <w:sz w:val="24"/>
          <w:szCs w:val="24"/>
        </w:rPr>
        <w:t>ознакомительной</w:t>
      </w:r>
      <w:r w:rsidRPr="00A66E9E">
        <w:rPr>
          <w:rFonts w:ascii="Times New Roman" w:hAnsi="Times New Roman" w:cs="Times New Roman"/>
          <w:sz w:val="24"/>
          <w:szCs w:val="24"/>
        </w:rPr>
        <w:t xml:space="preserve"> версии:</w:t>
      </w:r>
    </w:p>
    <w:p w14:paraId="106E233E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допустимое количество узлов на схеме сети для выполнения расчётов – не более 20;</w:t>
      </w:r>
    </w:p>
    <w:p w14:paraId="6C4AB5D2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доступны функции и модули по расчетам уставок основных и резервных защит (ДЗШ, ДЗЛ, ДФЗ);</w:t>
      </w:r>
    </w:p>
    <w:p w14:paraId="092E3141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доступны функции расчёта уставок защит с относительной селективностью в модуле К.У.Р.С.;</w:t>
      </w:r>
    </w:p>
    <w:p w14:paraId="4C2436BF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доступны специальные команды в модуле К.У.Р.С.;</w:t>
      </w:r>
    </w:p>
    <w:p w14:paraId="245516B4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доступна ГК;</w:t>
      </w:r>
    </w:p>
    <w:p w14:paraId="6F54BEA5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доступно создание и редактирование источников тока, ВПТ, СТК, нелинейных элементов;</w:t>
      </w:r>
    </w:p>
    <w:p w14:paraId="2122B62E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доступен модуль автоматического формирования бланков параметрирования микропроцессорных защит;</w:t>
      </w:r>
    </w:p>
    <w:p w14:paraId="4BB3CE77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доступны функции расчёта параметров воздушных и кабельных линий;</w:t>
      </w:r>
    </w:p>
    <w:p w14:paraId="4C047735" w14:textId="0CBCED96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доступны функции расчёта и сохранения заданий модуля трансформатов/автотрансформатров/</w:t>
      </w:r>
      <w:r w:rsidRPr="00422393">
        <w:rPr>
          <w:rFonts w:ascii="Times New Roman" w:hAnsi="Times New Roman" w:cs="Times New Roman"/>
          <w:sz w:val="24"/>
          <w:szCs w:val="24"/>
        </w:rPr>
        <w:t>реакторов</w:t>
      </w:r>
      <w:r w:rsidRPr="00A66E9E">
        <w:rPr>
          <w:rFonts w:ascii="Times New Roman" w:hAnsi="Times New Roman" w:cs="Times New Roman"/>
          <w:sz w:val="24"/>
          <w:szCs w:val="24"/>
        </w:rPr>
        <w:t>;</w:t>
      </w:r>
    </w:p>
    <w:p w14:paraId="625E0D22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доступно сохранение схемы и изображения сети в файл;</w:t>
      </w:r>
    </w:p>
    <w:p w14:paraId="4D2ACC3C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доступно сохранение протоколов в файл;</w:t>
      </w:r>
    </w:p>
    <w:p w14:paraId="7DE9EF70" w14:textId="77777777" w:rsidR="00422393" w:rsidRPr="00A66E9E" w:rsidRDefault="00422393" w:rsidP="0060444C">
      <w:pPr>
        <w:pStyle w:val="a6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66E9E">
        <w:rPr>
          <w:rFonts w:ascii="Times New Roman" w:hAnsi="Times New Roman" w:cs="Times New Roman"/>
          <w:sz w:val="24"/>
          <w:szCs w:val="24"/>
        </w:rPr>
        <w:t>не доступна печать протоколов.</w:t>
      </w:r>
    </w:p>
    <w:p w14:paraId="761B462F" w14:textId="77777777" w:rsidR="00D90895" w:rsidRPr="00407196" w:rsidRDefault="00D90895" w:rsidP="0060444C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607A67" w14:textId="77777777" w:rsidR="00D90895" w:rsidRPr="00407196" w:rsidRDefault="00D90895" w:rsidP="0060444C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ЭКСПЛУАТАЦИОННАЯ ДОКУМЕНТАЦИЯ </w:t>
      </w:r>
    </w:p>
    <w:p w14:paraId="034488AE" w14:textId="77777777" w:rsidR="00D90895" w:rsidRPr="00407196" w:rsidRDefault="00D90895" w:rsidP="0060444C">
      <w:pPr>
        <w:pStyle w:val="a6"/>
        <w:widowControl w:val="0"/>
        <w:tabs>
          <w:tab w:val="left" w:pos="426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73C24B8" w14:textId="77777777" w:rsidR="00D90895" w:rsidRPr="00407196" w:rsidRDefault="00D90895" w:rsidP="0060444C">
      <w:pPr>
        <w:pStyle w:val="a6"/>
        <w:widowControl w:val="0"/>
        <w:numPr>
          <w:ilvl w:val="0"/>
          <w:numId w:val="2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пользователя;</w:t>
      </w:r>
    </w:p>
    <w:p w14:paraId="595998D0" w14:textId="77777777" w:rsidR="00D90895" w:rsidRPr="00407196" w:rsidRDefault="00D90895" w:rsidP="0060444C">
      <w:pPr>
        <w:pStyle w:val="a6"/>
        <w:widowControl w:val="0"/>
        <w:numPr>
          <w:ilvl w:val="0"/>
          <w:numId w:val="2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администратора.</w:t>
      </w:r>
    </w:p>
    <w:p w14:paraId="5D48389B" w14:textId="77777777" w:rsidR="00D90895" w:rsidRPr="00407196" w:rsidRDefault="00D90895" w:rsidP="0060444C">
      <w:pPr>
        <w:widowControl w:val="0"/>
        <w:suppressAutoHyphens/>
        <w:spacing w:after="0" w:line="240" w:lineRule="auto"/>
        <w:ind w:left="3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B0725E" w14:textId="77777777" w:rsidR="00D90895" w:rsidRPr="00407196" w:rsidRDefault="00D90895" w:rsidP="0060444C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РЕКОМЕНДУЕМЫЕ СИСТЕМНЫЕ ТРЕБОВАНИЯ К ОБОРУДОВАНИЮ И ОПЕРАЦИОННОЙ СИСТЕМЕ ДЛЯ ЗАПУСКА И КОРРЕКТНОЙ РАБОТЫ </w:t>
      </w:r>
      <w:r w:rsidRPr="0040719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ПРОГРАММЫ ДЛЯ ЭВМ</w:t>
      </w:r>
    </w:p>
    <w:p w14:paraId="2A2054BE" w14:textId="77777777" w:rsidR="00D90895" w:rsidRPr="00407196" w:rsidRDefault="00D90895" w:rsidP="0060444C">
      <w:pPr>
        <w:pStyle w:val="a6"/>
        <w:widowControl w:val="0"/>
        <w:tabs>
          <w:tab w:val="left" w:pos="426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4C976EB" w14:textId="226B8926" w:rsidR="00643FC9" w:rsidRPr="006F70D6" w:rsidRDefault="00D90895" w:rsidP="0060444C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Операционная система Windows 7х64 и более поздние версии</w:t>
      </w:r>
      <w:r w:rsidR="006F70D6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;</w:t>
      </w:r>
    </w:p>
    <w:p w14:paraId="355FD9A3" w14:textId="4FE3E5EB" w:rsidR="00D90895" w:rsidRPr="00407196" w:rsidRDefault="00D90895" w:rsidP="0060444C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CPU – 2 ядра, 3 GHz</w:t>
      </w:r>
      <w:r w:rsidRPr="0040719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  <w:t>;</w:t>
      </w:r>
    </w:p>
    <w:p w14:paraId="392D092C" w14:textId="77777777" w:rsidR="00D90895" w:rsidRPr="00407196" w:rsidRDefault="00D90895" w:rsidP="0060444C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RAM – 4 Gb свободной оперативной памяти;</w:t>
      </w:r>
    </w:p>
    <w:p w14:paraId="0FC5B75A" w14:textId="77777777" w:rsidR="00D90895" w:rsidRPr="00407196" w:rsidRDefault="00D90895" w:rsidP="0060444C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VRAM – 256 Mb свободной видеопамяти;</w:t>
      </w:r>
    </w:p>
    <w:p w14:paraId="414C965D" w14:textId="641C00C8" w:rsidR="001A283E" w:rsidRPr="00A66E9E" w:rsidRDefault="00D90895" w:rsidP="0060444C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HDD – 1 Gb.</w:t>
      </w:r>
    </w:p>
    <w:sectPr w:rsidR="001A283E" w:rsidRPr="00A66E9E" w:rsidSect="00C84D0D">
      <w:headerReference w:type="default" r:id="rId9"/>
      <w:footerReference w:type="first" r:id="rId10"/>
      <w:pgSz w:w="11906" w:h="16838"/>
      <w:pgMar w:top="1134" w:right="850" w:bottom="1134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906D" w14:textId="77777777" w:rsidR="005164A1" w:rsidRDefault="005164A1">
      <w:pPr>
        <w:spacing w:after="0" w:line="240" w:lineRule="auto"/>
      </w:pPr>
      <w:r>
        <w:separator/>
      </w:r>
    </w:p>
  </w:endnote>
  <w:endnote w:type="continuationSeparator" w:id="0">
    <w:p w14:paraId="61CB176D" w14:textId="77777777" w:rsidR="005164A1" w:rsidRDefault="0051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3940" w14:textId="55B01ED8" w:rsidR="0028617C" w:rsidRDefault="00F85BAD">
    <w:pPr>
      <w:pStyle w:val="aa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B09F2" wp14:editId="462D5F5C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41260" cy="190500"/>
              <wp:effectExtent l="9525" t="11430" r="1206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D387" w14:textId="77777777" w:rsidR="0028617C" w:rsidRDefault="0028617C">
                            <w:pPr>
                              <w:jc w:val="center"/>
                            </w:pPr>
                            <w:r w:rsidRPr="005E1726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E1726">
                              <w:fldChar w:fldCharType="separate"/>
                            </w:r>
                            <w:r w:rsidRPr="00A769D5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5E1726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B09F2" id="Group 11" o:spid="_x0000_s1026" style="position:absolute;margin-left:.75pt;margin-top:806.4pt;width:593.8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AD3D387" w14:textId="77777777" w:rsidR="0028617C" w:rsidRDefault="0028617C">
                      <w:pPr>
                        <w:jc w:val="center"/>
                      </w:pPr>
                      <w:r w:rsidRPr="005E1726">
                        <w:fldChar w:fldCharType="begin"/>
                      </w:r>
                      <w:r>
                        <w:instrText>PAGE    \* MERGEFORMAT</w:instrText>
                      </w:r>
                      <w:r w:rsidRPr="005E1726">
                        <w:fldChar w:fldCharType="separate"/>
                      </w:r>
                      <w:r w:rsidRPr="00A769D5">
                        <w:rPr>
                          <w:noProof/>
                          <w:color w:val="8C8C8C"/>
                        </w:rPr>
                        <w:t>1</w:t>
                      </w:r>
                      <w:r w:rsidRPr="005E1726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B8BD" w14:textId="77777777" w:rsidR="005164A1" w:rsidRDefault="005164A1">
      <w:pPr>
        <w:spacing w:after="0" w:line="240" w:lineRule="auto"/>
      </w:pPr>
      <w:r>
        <w:separator/>
      </w:r>
    </w:p>
  </w:footnote>
  <w:footnote w:type="continuationSeparator" w:id="0">
    <w:p w14:paraId="7F0433DA" w14:textId="77777777" w:rsidR="005164A1" w:rsidRDefault="0051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80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550D60" w14:textId="67B10F80" w:rsidR="00C84D0D" w:rsidRPr="00C84D0D" w:rsidRDefault="00C84D0D">
        <w:pPr>
          <w:pStyle w:val="a8"/>
          <w:jc w:val="center"/>
          <w:rPr>
            <w:rFonts w:ascii="Times New Roman" w:hAnsi="Times New Roman" w:cs="Times New Roman"/>
          </w:rPr>
        </w:pPr>
        <w:r w:rsidRPr="00C84D0D">
          <w:rPr>
            <w:rFonts w:ascii="Times New Roman" w:hAnsi="Times New Roman" w:cs="Times New Roman"/>
          </w:rPr>
          <w:fldChar w:fldCharType="begin"/>
        </w:r>
        <w:r w:rsidRPr="00C84D0D">
          <w:rPr>
            <w:rFonts w:ascii="Times New Roman" w:hAnsi="Times New Roman" w:cs="Times New Roman"/>
          </w:rPr>
          <w:instrText>PAGE   \* MERGEFORMAT</w:instrText>
        </w:r>
        <w:r w:rsidRPr="00C84D0D">
          <w:rPr>
            <w:rFonts w:ascii="Times New Roman" w:hAnsi="Times New Roman" w:cs="Times New Roman"/>
          </w:rPr>
          <w:fldChar w:fldCharType="separate"/>
        </w:r>
        <w:r w:rsidRPr="00C84D0D">
          <w:rPr>
            <w:rFonts w:ascii="Times New Roman" w:hAnsi="Times New Roman" w:cs="Times New Roman"/>
          </w:rPr>
          <w:t>2</w:t>
        </w:r>
        <w:r w:rsidRPr="00C84D0D">
          <w:rPr>
            <w:rFonts w:ascii="Times New Roman" w:hAnsi="Times New Roman" w:cs="Times New Roman"/>
          </w:rPr>
          <w:fldChar w:fldCharType="end"/>
        </w:r>
      </w:p>
    </w:sdtContent>
  </w:sdt>
  <w:p w14:paraId="73901FCB" w14:textId="77777777" w:rsidR="00C84D0D" w:rsidRPr="00C84D0D" w:rsidRDefault="00C84D0D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335"/>
    <w:multiLevelType w:val="hybridMultilevel"/>
    <w:tmpl w:val="8AFA3D14"/>
    <w:lvl w:ilvl="0" w:tplc="8E18D84A">
      <w:start w:val="1"/>
      <w:numFmt w:val="bullet"/>
      <w:pStyle w:val="dk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92F1C"/>
    <w:multiLevelType w:val="multilevel"/>
    <w:tmpl w:val="1312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825898"/>
    <w:multiLevelType w:val="hybridMultilevel"/>
    <w:tmpl w:val="895C0C56"/>
    <w:lvl w:ilvl="0" w:tplc="5DA88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42C19"/>
    <w:multiLevelType w:val="multilevel"/>
    <w:tmpl w:val="75BE7C36"/>
    <w:lvl w:ilvl="0">
      <w:start w:val="1"/>
      <w:numFmt w:val="decimal"/>
      <w:pStyle w:val="dk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dk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02768B8"/>
    <w:multiLevelType w:val="hybridMultilevel"/>
    <w:tmpl w:val="2BE8C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D453D4"/>
    <w:multiLevelType w:val="hybridMultilevel"/>
    <w:tmpl w:val="4CC23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9459E"/>
    <w:multiLevelType w:val="multilevel"/>
    <w:tmpl w:val="12468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307008"/>
    <w:multiLevelType w:val="multilevel"/>
    <w:tmpl w:val="A782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1CA6844"/>
    <w:multiLevelType w:val="hybridMultilevel"/>
    <w:tmpl w:val="6ED2F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C33B9C"/>
    <w:multiLevelType w:val="hybridMultilevel"/>
    <w:tmpl w:val="0950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B281D"/>
    <w:multiLevelType w:val="hybridMultilevel"/>
    <w:tmpl w:val="B61AA924"/>
    <w:lvl w:ilvl="0" w:tplc="FFFFFFFF">
      <w:start w:val="1"/>
      <w:numFmt w:val="bullet"/>
      <w:pStyle w:val="a"/>
      <w:lvlText w:val=""/>
      <w:lvlJc w:val="left"/>
      <w:pPr>
        <w:tabs>
          <w:tab w:val="num" w:pos="463"/>
        </w:tabs>
        <w:ind w:left="463" w:hanging="283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55DB6"/>
    <w:multiLevelType w:val="hybridMultilevel"/>
    <w:tmpl w:val="99525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C790C"/>
    <w:multiLevelType w:val="multilevel"/>
    <w:tmpl w:val="F9FE2F1A"/>
    <w:lvl w:ilvl="0">
      <w:start w:val="1"/>
      <w:numFmt w:val="decimal"/>
      <w:pStyle w:val="-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effect w:val="none"/>
        <w:lang w:val="ru-RU"/>
      </w:rPr>
    </w:lvl>
    <w:lvl w:ilvl="1">
      <w:start w:val="1"/>
      <w:numFmt w:val="decimal"/>
      <w:pStyle w:val="-2"/>
      <w:lvlText w:val="%1.%2."/>
      <w:lvlJc w:val="left"/>
      <w:pPr>
        <w:tabs>
          <w:tab w:val="num" w:pos="907"/>
        </w:tabs>
        <w:ind w:left="794" w:hanging="454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044" w:hanging="504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auto"/>
      </w:rPr>
    </w:lvl>
  </w:abstractNum>
  <w:abstractNum w:abstractNumId="13" w15:restartNumberingAfterBreak="0">
    <w:nsid w:val="4ADB03C1"/>
    <w:multiLevelType w:val="hybridMultilevel"/>
    <w:tmpl w:val="6212C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160EDC"/>
    <w:multiLevelType w:val="hybridMultilevel"/>
    <w:tmpl w:val="803C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92136"/>
    <w:multiLevelType w:val="hybridMultilevel"/>
    <w:tmpl w:val="ADD2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6E5D"/>
    <w:multiLevelType w:val="multilevel"/>
    <w:tmpl w:val="75863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384AF2"/>
    <w:multiLevelType w:val="multilevel"/>
    <w:tmpl w:val="F7B8E12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A62901"/>
    <w:multiLevelType w:val="multilevel"/>
    <w:tmpl w:val="ABE4BD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56BDF"/>
    <w:multiLevelType w:val="multilevel"/>
    <w:tmpl w:val="5D226156"/>
    <w:lvl w:ilvl="0">
      <w:start w:val="1"/>
      <w:numFmt w:val="decimal"/>
      <w:pStyle w:val="a0"/>
      <w:suff w:val="space"/>
      <w:lvlText w:val="%1.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caps/>
        <w:vanish w:val="0"/>
        <w:webHidden w:val="0"/>
        <w:sz w:val="24"/>
        <w:szCs w:val="24"/>
        <w:specVanish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-131" w:firstLine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20"/>
      <w:suff w:val="space"/>
      <w:lvlText w:val="%1.%2.%3."/>
      <w:lvlJc w:val="left"/>
      <w:pPr>
        <w:ind w:left="127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 w15:restartNumberingAfterBreak="0">
    <w:nsid w:val="5FFD3506"/>
    <w:multiLevelType w:val="multilevel"/>
    <w:tmpl w:val="EAA6889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FA71A96"/>
    <w:multiLevelType w:val="multilevel"/>
    <w:tmpl w:val="3AA08ECA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7E42FEE"/>
    <w:multiLevelType w:val="hybridMultilevel"/>
    <w:tmpl w:val="D67CD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4A7164"/>
    <w:multiLevelType w:val="multilevel"/>
    <w:tmpl w:val="F5D0DEB4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3"/>
  </w:num>
  <w:num w:numId="6">
    <w:abstractNumId w:val="0"/>
  </w:num>
  <w:num w:numId="7">
    <w:abstractNumId w:val="21"/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5"/>
  </w:num>
  <w:num w:numId="17">
    <w:abstractNumId w:val="13"/>
  </w:num>
  <w:num w:numId="18">
    <w:abstractNumId w:val="8"/>
  </w:num>
  <w:num w:numId="19">
    <w:abstractNumId w:val="22"/>
  </w:num>
  <w:num w:numId="20">
    <w:abstractNumId w:val="1"/>
  </w:num>
  <w:num w:numId="21">
    <w:abstractNumId w:val="2"/>
  </w:num>
  <w:num w:numId="22">
    <w:abstractNumId w:val="11"/>
  </w:num>
  <w:num w:numId="23">
    <w:abstractNumId w:val="9"/>
  </w:num>
  <w:num w:numId="2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BA"/>
    <w:rsid w:val="0000157E"/>
    <w:rsid w:val="00003216"/>
    <w:rsid w:val="00004408"/>
    <w:rsid w:val="0001188D"/>
    <w:rsid w:val="000146C4"/>
    <w:rsid w:val="00016076"/>
    <w:rsid w:val="00016240"/>
    <w:rsid w:val="000217C6"/>
    <w:rsid w:val="00025765"/>
    <w:rsid w:val="00031865"/>
    <w:rsid w:val="00032A00"/>
    <w:rsid w:val="00034578"/>
    <w:rsid w:val="00034646"/>
    <w:rsid w:val="0003640D"/>
    <w:rsid w:val="000377D2"/>
    <w:rsid w:val="0004057D"/>
    <w:rsid w:val="0004094A"/>
    <w:rsid w:val="00045514"/>
    <w:rsid w:val="00047C24"/>
    <w:rsid w:val="000509FF"/>
    <w:rsid w:val="00053E10"/>
    <w:rsid w:val="00057ABF"/>
    <w:rsid w:val="00061533"/>
    <w:rsid w:val="00067469"/>
    <w:rsid w:val="000704DD"/>
    <w:rsid w:val="000723D4"/>
    <w:rsid w:val="00072DE9"/>
    <w:rsid w:val="0007551F"/>
    <w:rsid w:val="00076401"/>
    <w:rsid w:val="000775C4"/>
    <w:rsid w:val="00077ED1"/>
    <w:rsid w:val="000812D7"/>
    <w:rsid w:val="00084948"/>
    <w:rsid w:val="00086BB0"/>
    <w:rsid w:val="00090116"/>
    <w:rsid w:val="00096F29"/>
    <w:rsid w:val="000A22CF"/>
    <w:rsid w:val="000A7AE4"/>
    <w:rsid w:val="000B3BF8"/>
    <w:rsid w:val="000B4092"/>
    <w:rsid w:val="000B7918"/>
    <w:rsid w:val="000C4F41"/>
    <w:rsid w:val="000C5F3D"/>
    <w:rsid w:val="000C7AD1"/>
    <w:rsid w:val="000D0690"/>
    <w:rsid w:val="000E344B"/>
    <w:rsid w:val="000E4662"/>
    <w:rsid w:val="000E547A"/>
    <w:rsid w:val="000F3781"/>
    <w:rsid w:val="000F3A06"/>
    <w:rsid w:val="000F3B72"/>
    <w:rsid w:val="000F4D7B"/>
    <w:rsid w:val="0010002C"/>
    <w:rsid w:val="0010194F"/>
    <w:rsid w:val="001044B8"/>
    <w:rsid w:val="0010452A"/>
    <w:rsid w:val="0010663E"/>
    <w:rsid w:val="001071B0"/>
    <w:rsid w:val="00110315"/>
    <w:rsid w:val="001104D9"/>
    <w:rsid w:val="0011183D"/>
    <w:rsid w:val="00112F73"/>
    <w:rsid w:val="0011385C"/>
    <w:rsid w:val="00114819"/>
    <w:rsid w:val="001161A3"/>
    <w:rsid w:val="0012126E"/>
    <w:rsid w:val="00121E8D"/>
    <w:rsid w:val="00127152"/>
    <w:rsid w:val="001447F7"/>
    <w:rsid w:val="00145FF1"/>
    <w:rsid w:val="00151660"/>
    <w:rsid w:val="00152136"/>
    <w:rsid w:val="00152578"/>
    <w:rsid w:val="00154CA0"/>
    <w:rsid w:val="001553E4"/>
    <w:rsid w:val="001554A5"/>
    <w:rsid w:val="00155745"/>
    <w:rsid w:val="00157103"/>
    <w:rsid w:val="0015737E"/>
    <w:rsid w:val="00161FC4"/>
    <w:rsid w:val="00162F9E"/>
    <w:rsid w:val="0016378A"/>
    <w:rsid w:val="0016467D"/>
    <w:rsid w:val="00164A6B"/>
    <w:rsid w:val="00166ACF"/>
    <w:rsid w:val="00166E4B"/>
    <w:rsid w:val="001704AA"/>
    <w:rsid w:val="00172F5E"/>
    <w:rsid w:val="00173CEE"/>
    <w:rsid w:val="00185985"/>
    <w:rsid w:val="00186428"/>
    <w:rsid w:val="00192101"/>
    <w:rsid w:val="00192BD3"/>
    <w:rsid w:val="00192D20"/>
    <w:rsid w:val="00192DE8"/>
    <w:rsid w:val="001956BA"/>
    <w:rsid w:val="001A283E"/>
    <w:rsid w:val="001A2E43"/>
    <w:rsid w:val="001B11B8"/>
    <w:rsid w:val="001B38EC"/>
    <w:rsid w:val="001B60ED"/>
    <w:rsid w:val="001C2E9C"/>
    <w:rsid w:val="001C6C46"/>
    <w:rsid w:val="001E061E"/>
    <w:rsid w:val="001E087E"/>
    <w:rsid w:val="001E0D6B"/>
    <w:rsid w:val="001E4249"/>
    <w:rsid w:val="001E4FAF"/>
    <w:rsid w:val="001F252D"/>
    <w:rsid w:val="001F6D4B"/>
    <w:rsid w:val="00200DF8"/>
    <w:rsid w:val="00201120"/>
    <w:rsid w:val="00201734"/>
    <w:rsid w:val="0020173F"/>
    <w:rsid w:val="00204B50"/>
    <w:rsid w:val="00205738"/>
    <w:rsid w:val="00206BAC"/>
    <w:rsid w:val="00214BE8"/>
    <w:rsid w:val="0022764B"/>
    <w:rsid w:val="00227EE6"/>
    <w:rsid w:val="00231A84"/>
    <w:rsid w:val="002355BE"/>
    <w:rsid w:val="00236027"/>
    <w:rsid w:val="00237685"/>
    <w:rsid w:val="00242AC6"/>
    <w:rsid w:val="0024414E"/>
    <w:rsid w:val="00244BCC"/>
    <w:rsid w:val="00245D56"/>
    <w:rsid w:val="00246413"/>
    <w:rsid w:val="002551BD"/>
    <w:rsid w:val="0025610B"/>
    <w:rsid w:val="00260E34"/>
    <w:rsid w:val="00260FBD"/>
    <w:rsid w:val="00261B9A"/>
    <w:rsid w:val="00261E20"/>
    <w:rsid w:val="00264ABB"/>
    <w:rsid w:val="00265218"/>
    <w:rsid w:val="00266881"/>
    <w:rsid w:val="00267DC1"/>
    <w:rsid w:val="00274A8B"/>
    <w:rsid w:val="002823A2"/>
    <w:rsid w:val="00283508"/>
    <w:rsid w:val="00284B59"/>
    <w:rsid w:val="00285479"/>
    <w:rsid w:val="0028617C"/>
    <w:rsid w:val="00287A30"/>
    <w:rsid w:val="002902A6"/>
    <w:rsid w:val="00292F32"/>
    <w:rsid w:val="002935F9"/>
    <w:rsid w:val="00294947"/>
    <w:rsid w:val="002975F9"/>
    <w:rsid w:val="002A38D9"/>
    <w:rsid w:val="002A392B"/>
    <w:rsid w:val="002A615E"/>
    <w:rsid w:val="002A7BF7"/>
    <w:rsid w:val="002B134D"/>
    <w:rsid w:val="002B2C0B"/>
    <w:rsid w:val="002B3604"/>
    <w:rsid w:val="002B390A"/>
    <w:rsid w:val="002B39F1"/>
    <w:rsid w:val="002C067D"/>
    <w:rsid w:val="002C5952"/>
    <w:rsid w:val="002C781B"/>
    <w:rsid w:val="002D0BE9"/>
    <w:rsid w:val="002D18AA"/>
    <w:rsid w:val="002D2C92"/>
    <w:rsid w:val="002E40CB"/>
    <w:rsid w:val="002E4294"/>
    <w:rsid w:val="002E79B5"/>
    <w:rsid w:val="002F1E80"/>
    <w:rsid w:val="002F4B81"/>
    <w:rsid w:val="002F517F"/>
    <w:rsid w:val="002F746F"/>
    <w:rsid w:val="003006D6"/>
    <w:rsid w:val="0030070E"/>
    <w:rsid w:val="00300A2D"/>
    <w:rsid w:val="00300C25"/>
    <w:rsid w:val="003074E9"/>
    <w:rsid w:val="003102C5"/>
    <w:rsid w:val="0031429A"/>
    <w:rsid w:val="00315A36"/>
    <w:rsid w:val="0031608B"/>
    <w:rsid w:val="00317051"/>
    <w:rsid w:val="00320C56"/>
    <w:rsid w:val="00321604"/>
    <w:rsid w:val="003223A9"/>
    <w:rsid w:val="003234BE"/>
    <w:rsid w:val="00323EA3"/>
    <w:rsid w:val="0032419F"/>
    <w:rsid w:val="00324F13"/>
    <w:rsid w:val="003251DA"/>
    <w:rsid w:val="00327967"/>
    <w:rsid w:val="003279BB"/>
    <w:rsid w:val="00330A3A"/>
    <w:rsid w:val="00330FE1"/>
    <w:rsid w:val="00332C57"/>
    <w:rsid w:val="003370C8"/>
    <w:rsid w:val="00340D43"/>
    <w:rsid w:val="00342969"/>
    <w:rsid w:val="0034318F"/>
    <w:rsid w:val="00345B9A"/>
    <w:rsid w:val="003462AE"/>
    <w:rsid w:val="00346C0D"/>
    <w:rsid w:val="003535C1"/>
    <w:rsid w:val="00355683"/>
    <w:rsid w:val="00356891"/>
    <w:rsid w:val="00361319"/>
    <w:rsid w:val="00361F74"/>
    <w:rsid w:val="003638C3"/>
    <w:rsid w:val="003653F0"/>
    <w:rsid w:val="003666F8"/>
    <w:rsid w:val="00373060"/>
    <w:rsid w:val="003732C4"/>
    <w:rsid w:val="003822A5"/>
    <w:rsid w:val="00384199"/>
    <w:rsid w:val="00385A5D"/>
    <w:rsid w:val="00386786"/>
    <w:rsid w:val="00387468"/>
    <w:rsid w:val="00393357"/>
    <w:rsid w:val="00394FE2"/>
    <w:rsid w:val="003A4F7E"/>
    <w:rsid w:val="003A6545"/>
    <w:rsid w:val="003B0B87"/>
    <w:rsid w:val="003B2B76"/>
    <w:rsid w:val="003B4859"/>
    <w:rsid w:val="003B6A47"/>
    <w:rsid w:val="003C1694"/>
    <w:rsid w:val="003C4C5A"/>
    <w:rsid w:val="003D4479"/>
    <w:rsid w:val="003E4149"/>
    <w:rsid w:val="003E4AB4"/>
    <w:rsid w:val="003E4DBA"/>
    <w:rsid w:val="003F2834"/>
    <w:rsid w:val="003F2DD5"/>
    <w:rsid w:val="003F41CD"/>
    <w:rsid w:val="003F4521"/>
    <w:rsid w:val="003F4A09"/>
    <w:rsid w:val="004050F9"/>
    <w:rsid w:val="0041698F"/>
    <w:rsid w:val="00416B61"/>
    <w:rsid w:val="00422393"/>
    <w:rsid w:val="00424B34"/>
    <w:rsid w:val="00425C2B"/>
    <w:rsid w:val="0042717E"/>
    <w:rsid w:val="00432ED9"/>
    <w:rsid w:val="004333F8"/>
    <w:rsid w:val="00434D74"/>
    <w:rsid w:val="00437F57"/>
    <w:rsid w:val="00442C23"/>
    <w:rsid w:val="00443588"/>
    <w:rsid w:val="0044413C"/>
    <w:rsid w:val="00445877"/>
    <w:rsid w:val="0044597A"/>
    <w:rsid w:val="004500AF"/>
    <w:rsid w:val="00450CFC"/>
    <w:rsid w:val="00452BF6"/>
    <w:rsid w:val="00453380"/>
    <w:rsid w:val="0045492A"/>
    <w:rsid w:val="00456700"/>
    <w:rsid w:val="00460F33"/>
    <w:rsid w:val="00461222"/>
    <w:rsid w:val="004615A0"/>
    <w:rsid w:val="004619D4"/>
    <w:rsid w:val="00461A34"/>
    <w:rsid w:val="00462765"/>
    <w:rsid w:val="00463724"/>
    <w:rsid w:val="004672CA"/>
    <w:rsid w:val="00470B1B"/>
    <w:rsid w:val="004714A9"/>
    <w:rsid w:val="00471BF7"/>
    <w:rsid w:val="0047304F"/>
    <w:rsid w:val="00473986"/>
    <w:rsid w:val="00473ACB"/>
    <w:rsid w:val="00474A29"/>
    <w:rsid w:val="00474E2B"/>
    <w:rsid w:val="0047623D"/>
    <w:rsid w:val="0047632F"/>
    <w:rsid w:val="00477939"/>
    <w:rsid w:val="00481733"/>
    <w:rsid w:val="00483124"/>
    <w:rsid w:val="0049029F"/>
    <w:rsid w:val="004A0908"/>
    <w:rsid w:val="004A54B7"/>
    <w:rsid w:val="004A74BB"/>
    <w:rsid w:val="004B1CFE"/>
    <w:rsid w:val="004B5D8A"/>
    <w:rsid w:val="004B71BF"/>
    <w:rsid w:val="004B7C5E"/>
    <w:rsid w:val="004C12EB"/>
    <w:rsid w:val="004C4BDF"/>
    <w:rsid w:val="004D0FF5"/>
    <w:rsid w:val="004D34D5"/>
    <w:rsid w:val="004D695E"/>
    <w:rsid w:val="004D736B"/>
    <w:rsid w:val="004D7D12"/>
    <w:rsid w:val="004E1D6E"/>
    <w:rsid w:val="004E3921"/>
    <w:rsid w:val="004E5EB5"/>
    <w:rsid w:val="004E6961"/>
    <w:rsid w:val="004F23CD"/>
    <w:rsid w:val="004F681C"/>
    <w:rsid w:val="00511168"/>
    <w:rsid w:val="0051184A"/>
    <w:rsid w:val="00511EC2"/>
    <w:rsid w:val="00513818"/>
    <w:rsid w:val="005164A1"/>
    <w:rsid w:val="00517AD8"/>
    <w:rsid w:val="00522FAF"/>
    <w:rsid w:val="0052608D"/>
    <w:rsid w:val="0052662B"/>
    <w:rsid w:val="005268BC"/>
    <w:rsid w:val="005321C9"/>
    <w:rsid w:val="00532491"/>
    <w:rsid w:val="00533BDF"/>
    <w:rsid w:val="005367DA"/>
    <w:rsid w:val="00540CBA"/>
    <w:rsid w:val="00541336"/>
    <w:rsid w:val="005414E0"/>
    <w:rsid w:val="005422D0"/>
    <w:rsid w:val="00544B5C"/>
    <w:rsid w:val="00546124"/>
    <w:rsid w:val="005502D6"/>
    <w:rsid w:val="005506EF"/>
    <w:rsid w:val="0056665D"/>
    <w:rsid w:val="005667B3"/>
    <w:rsid w:val="0057066B"/>
    <w:rsid w:val="005725B3"/>
    <w:rsid w:val="005775E5"/>
    <w:rsid w:val="005813BB"/>
    <w:rsid w:val="00583048"/>
    <w:rsid w:val="00584122"/>
    <w:rsid w:val="0058666B"/>
    <w:rsid w:val="0059688B"/>
    <w:rsid w:val="005B0770"/>
    <w:rsid w:val="005B18B0"/>
    <w:rsid w:val="005B290C"/>
    <w:rsid w:val="005B3100"/>
    <w:rsid w:val="005B4C32"/>
    <w:rsid w:val="005C2085"/>
    <w:rsid w:val="005C79D7"/>
    <w:rsid w:val="005D05ED"/>
    <w:rsid w:val="005E0020"/>
    <w:rsid w:val="005E0D1F"/>
    <w:rsid w:val="005E33C5"/>
    <w:rsid w:val="005E4164"/>
    <w:rsid w:val="005E4FA2"/>
    <w:rsid w:val="005E4FFC"/>
    <w:rsid w:val="005F6B38"/>
    <w:rsid w:val="005F6DFA"/>
    <w:rsid w:val="00600C0D"/>
    <w:rsid w:val="00603A3D"/>
    <w:rsid w:val="0060444C"/>
    <w:rsid w:val="006120B4"/>
    <w:rsid w:val="006248B8"/>
    <w:rsid w:val="00627958"/>
    <w:rsid w:val="00630476"/>
    <w:rsid w:val="00635D33"/>
    <w:rsid w:val="00635DB6"/>
    <w:rsid w:val="00637CDF"/>
    <w:rsid w:val="00642413"/>
    <w:rsid w:val="00643FC9"/>
    <w:rsid w:val="00650F64"/>
    <w:rsid w:val="006523CC"/>
    <w:rsid w:val="0065380F"/>
    <w:rsid w:val="00653D9E"/>
    <w:rsid w:val="0065400B"/>
    <w:rsid w:val="0065492D"/>
    <w:rsid w:val="00654EFB"/>
    <w:rsid w:val="0065519F"/>
    <w:rsid w:val="00657080"/>
    <w:rsid w:val="006571C1"/>
    <w:rsid w:val="00657DDB"/>
    <w:rsid w:val="00665CBC"/>
    <w:rsid w:val="0066635A"/>
    <w:rsid w:val="006703AB"/>
    <w:rsid w:val="00671237"/>
    <w:rsid w:val="00672203"/>
    <w:rsid w:val="00672FEB"/>
    <w:rsid w:val="006746FB"/>
    <w:rsid w:val="00680749"/>
    <w:rsid w:val="0068174C"/>
    <w:rsid w:val="00681B32"/>
    <w:rsid w:val="00685A85"/>
    <w:rsid w:val="00686F24"/>
    <w:rsid w:val="00687191"/>
    <w:rsid w:val="00687E74"/>
    <w:rsid w:val="0069485E"/>
    <w:rsid w:val="006A0A86"/>
    <w:rsid w:val="006A0FE5"/>
    <w:rsid w:val="006A1975"/>
    <w:rsid w:val="006A6062"/>
    <w:rsid w:val="006A6074"/>
    <w:rsid w:val="006B0E1B"/>
    <w:rsid w:val="006B6C13"/>
    <w:rsid w:val="006B769B"/>
    <w:rsid w:val="006B78AC"/>
    <w:rsid w:val="006C15A6"/>
    <w:rsid w:val="006C225F"/>
    <w:rsid w:val="006C267D"/>
    <w:rsid w:val="006C2F97"/>
    <w:rsid w:val="006C584B"/>
    <w:rsid w:val="006C66A6"/>
    <w:rsid w:val="006D1BDD"/>
    <w:rsid w:val="006D3D7A"/>
    <w:rsid w:val="006D5038"/>
    <w:rsid w:val="006D7513"/>
    <w:rsid w:val="006E0FA0"/>
    <w:rsid w:val="006E1E3C"/>
    <w:rsid w:val="006E22B5"/>
    <w:rsid w:val="006F4DF0"/>
    <w:rsid w:val="006F4E6C"/>
    <w:rsid w:val="006F5E47"/>
    <w:rsid w:val="006F6B71"/>
    <w:rsid w:val="006F70D6"/>
    <w:rsid w:val="006F7FFD"/>
    <w:rsid w:val="007019ED"/>
    <w:rsid w:val="00705EB5"/>
    <w:rsid w:val="0070706D"/>
    <w:rsid w:val="00710A95"/>
    <w:rsid w:val="00712261"/>
    <w:rsid w:val="00712985"/>
    <w:rsid w:val="007130FA"/>
    <w:rsid w:val="007133D1"/>
    <w:rsid w:val="00713FFD"/>
    <w:rsid w:val="007151DC"/>
    <w:rsid w:val="007153D8"/>
    <w:rsid w:val="00720F25"/>
    <w:rsid w:val="007226E9"/>
    <w:rsid w:val="007241A7"/>
    <w:rsid w:val="007268D8"/>
    <w:rsid w:val="00727438"/>
    <w:rsid w:val="00731C4B"/>
    <w:rsid w:val="0073551A"/>
    <w:rsid w:val="00735BEE"/>
    <w:rsid w:val="00735C4D"/>
    <w:rsid w:val="0073761C"/>
    <w:rsid w:val="007401A4"/>
    <w:rsid w:val="00740DC9"/>
    <w:rsid w:val="00746759"/>
    <w:rsid w:val="007471E9"/>
    <w:rsid w:val="007509A3"/>
    <w:rsid w:val="007534D0"/>
    <w:rsid w:val="00753C33"/>
    <w:rsid w:val="00756801"/>
    <w:rsid w:val="00760065"/>
    <w:rsid w:val="007670A7"/>
    <w:rsid w:val="00774703"/>
    <w:rsid w:val="00786332"/>
    <w:rsid w:val="007923F3"/>
    <w:rsid w:val="00795F2A"/>
    <w:rsid w:val="007A3761"/>
    <w:rsid w:val="007A6F15"/>
    <w:rsid w:val="007B0235"/>
    <w:rsid w:val="007B0CE6"/>
    <w:rsid w:val="007B10EB"/>
    <w:rsid w:val="007B1E78"/>
    <w:rsid w:val="007B35ED"/>
    <w:rsid w:val="007C6E53"/>
    <w:rsid w:val="007E06CD"/>
    <w:rsid w:val="007E07C0"/>
    <w:rsid w:val="007E099B"/>
    <w:rsid w:val="007E12BA"/>
    <w:rsid w:val="007E4B03"/>
    <w:rsid w:val="007F1B8D"/>
    <w:rsid w:val="007F32D3"/>
    <w:rsid w:val="007F4AFA"/>
    <w:rsid w:val="007F5B80"/>
    <w:rsid w:val="007F6D51"/>
    <w:rsid w:val="007F7BBC"/>
    <w:rsid w:val="00801B28"/>
    <w:rsid w:val="00801F28"/>
    <w:rsid w:val="0080353D"/>
    <w:rsid w:val="0081128F"/>
    <w:rsid w:val="008121F1"/>
    <w:rsid w:val="00814570"/>
    <w:rsid w:val="00815277"/>
    <w:rsid w:val="00820D44"/>
    <w:rsid w:val="008211A7"/>
    <w:rsid w:val="00822CFC"/>
    <w:rsid w:val="0082611D"/>
    <w:rsid w:val="00827BAC"/>
    <w:rsid w:val="0083063C"/>
    <w:rsid w:val="00833ED2"/>
    <w:rsid w:val="00834CA0"/>
    <w:rsid w:val="0083744B"/>
    <w:rsid w:val="00843166"/>
    <w:rsid w:val="008504AB"/>
    <w:rsid w:val="0085411F"/>
    <w:rsid w:val="00860A5B"/>
    <w:rsid w:val="00864776"/>
    <w:rsid w:val="00864C51"/>
    <w:rsid w:val="00864FB9"/>
    <w:rsid w:val="0087498C"/>
    <w:rsid w:val="00881B40"/>
    <w:rsid w:val="00884CA9"/>
    <w:rsid w:val="00887632"/>
    <w:rsid w:val="00890946"/>
    <w:rsid w:val="0089202D"/>
    <w:rsid w:val="00896D79"/>
    <w:rsid w:val="00896F18"/>
    <w:rsid w:val="008A0679"/>
    <w:rsid w:val="008A3908"/>
    <w:rsid w:val="008A557E"/>
    <w:rsid w:val="008B3F34"/>
    <w:rsid w:val="008B55FC"/>
    <w:rsid w:val="008C26DB"/>
    <w:rsid w:val="008C3F92"/>
    <w:rsid w:val="008C4857"/>
    <w:rsid w:val="008C7E6B"/>
    <w:rsid w:val="008D0647"/>
    <w:rsid w:val="008D6840"/>
    <w:rsid w:val="008D6905"/>
    <w:rsid w:val="008E01A8"/>
    <w:rsid w:val="008E1A9A"/>
    <w:rsid w:val="008E20CD"/>
    <w:rsid w:val="008E4802"/>
    <w:rsid w:val="008E5333"/>
    <w:rsid w:val="008E5FB2"/>
    <w:rsid w:val="008F12AD"/>
    <w:rsid w:val="008F2246"/>
    <w:rsid w:val="008F296B"/>
    <w:rsid w:val="008F32FE"/>
    <w:rsid w:val="008F73FA"/>
    <w:rsid w:val="00900287"/>
    <w:rsid w:val="00902EE8"/>
    <w:rsid w:val="00903EFE"/>
    <w:rsid w:val="00904C92"/>
    <w:rsid w:val="00906E2C"/>
    <w:rsid w:val="00907782"/>
    <w:rsid w:val="009107DE"/>
    <w:rsid w:val="0091508B"/>
    <w:rsid w:val="00916126"/>
    <w:rsid w:val="00922FFD"/>
    <w:rsid w:val="00923719"/>
    <w:rsid w:val="009249DC"/>
    <w:rsid w:val="00927694"/>
    <w:rsid w:val="009300C2"/>
    <w:rsid w:val="00932609"/>
    <w:rsid w:val="00934A74"/>
    <w:rsid w:val="00934E01"/>
    <w:rsid w:val="00941751"/>
    <w:rsid w:val="009427CE"/>
    <w:rsid w:val="00950DEF"/>
    <w:rsid w:val="009566D2"/>
    <w:rsid w:val="009604F5"/>
    <w:rsid w:val="00961445"/>
    <w:rsid w:val="009649E0"/>
    <w:rsid w:val="009772D1"/>
    <w:rsid w:val="009804A4"/>
    <w:rsid w:val="00981ECE"/>
    <w:rsid w:val="009834B9"/>
    <w:rsid w:val="00983BF8"/>
    <w:rsid w:val="00985E08"/>
    <w:rsid w:val="00985FAC"/>
    <w:rsid w:val="00986F26"/>
    <w:rsid w:val="00990D77"/>
    <w:rsid w:val="009912C9"/>
    <w:rsid w:val="009914F7"/>
    <w:rsid w:val="00994021"/>
    <w:rsid w:val="00994DF1"/>
    <w:rsid w:val="00995D3B"/>
    <w:rsid w:val="0099767D"/>
    <w:rsid w:val="009A04F5"/>
    <w:rsid w:val="009A1320"/>
    <w:rsid w:val="009A2DDF"/>
    <w:rsid w:val="009A2EFB"/>
    <w:rsid w:val="009A7A12"/>
    <w:rsid w:val="009B787B"/>
    <w:rsid w:val="009C07D7"/>
    <w:rsid w:val="009C64CB"/>
    <w:rsid w:val="009D004A"/>
    <w:rsid w:val="009D2723"/>
    <w:rsid w:val="009D7B61"/>
    <w:rsid w:val="009E3794"/>
    <w:rsid w:val="009E400E"/>
    <w:rsid w:val="009E4FDB"/>
    <w:rsid w:val="009F6910"/>
    <w:rsid w:val="009F73F9"/>
    <w:rsid w:val="009F7D8D"/>
    <w:rsid w:val="00A0028F"/>
    <w:rsid w:val="00A00394"/>
    <w:rsid w:val="00A0114A"/>
    <w:rsid w:val="00A0259C"/>
    <w:rsid w:val="00A033AE"/>
    <w:rsid w:val="00A11E3A"/>
    <w:rsid w:val="00A14118"/>
    <w:rsid w:val="00A155E2"/>
    <w:rsid w:val="00A2132A"/>
    <w:rsid w:val="00A245F7"/>
    <w:rsid w:val="00A27446"/>
    <w:rsid w:val="00A30AEC"/>
    <w:rsid w:val="00A32B82"/>
    <w:rsid w:val="00A3318A"/>
    <w:rsid w:val="00A44972"/>
    <w:rsid w:val="00A45446"/>
    <w:rsid w:val="00A46199"/>
    <w:rsid w:val="00A50B36"/>
    <w:rsid w:val="00A51096"/>
    <w:rsid w:val="00A51282"/>
    <w:rsid w:val="00A52880"/>
    <w:rsid w:val="00A529A2"/>
    <w:rsid w:val="00A53758"/>
    <w:rsid w:val="00A55A83"/>
    <w:rsid w:val="00A609DD"/>
    <w:rsid w:val="00A60C67"/>
    <w:rsid w:val="00A62A64"/>
    <w:rsid w:val="00A62AB2"/>
    <w:rsid w:val="00A63DE3"/>
    <w:rsid w:val="00A669F2"/>
    <w:rsid w:val="00A66DEB"/>
    <w:rsid w:val="00A66E9E"/>
    <w:rsid w:val="00A6721B"/>
    <w:rsid w:val="00A75787"/>
    <w:rsid w:val="00A757A0"/>
    <w:rsid w:val="00A758D3"/>
    <w:rsid w:val="00A769D5"/>
    <w:rsid w:val="00A77B29"/>
    <w:rsid w:val="00A864DA"/>
    <w:rsid w:val="00A866EE"/>
    <w:rsid w:val="00A9056D"/>
    <w:rsid w:val="00A956EA"/>
    <w:rsid w:val="00A956F1"/>
    <w:rsid w:val="00A95723"/>
    <w:rsid w:val="00A962E7"/>
    <w:rsid w:val="00AA0119"/>
    <w:rsid w:val="00AA12B6"/>
    <w:rsid w:val="00AA2D0A"/>
    <w:rsid w:val="00AB0AFF"/>
    <w:rsid w:val="00AB60EA"/>
    <w:rsid w:val="00AC0654"/>
    <w:rsid w:val="00AC6123"/>
    <w:rsid w:val="00AC7599"/>
    <w:rsid w:val="00AD3A36"/>
    <w:rsid w:val="00AD5FBD"/>
    <w:rsid w:val="00AD66D6"/>
    <w:rsid w:val="00AD73DC"/>
    <w:rsid w:val="00AE250A"/>
    <w:rsid w:val="00AE2895"/>
    <w:rsid w:val="00AF4093"/>
    <w:rsid w:val="00AF5F9B"/>
    <w:rsid w:val="00AF6878"/>
    <w:rsid w:val="00AF77CE"/>
    <w:rsid w:val="00B00303"/>
    <w:rsid w:val="00B00A94"/>
    <w:rsid w:val="00B055A6"/>
    <w:rsid w:val="00B07BB6"/>
    <w:rsid w:val="00B11F27"/>
    <w:rsid w:val="00B1366A"/>
    <w:rsid w:val="00B13F7F"/>
    <w:rsid w:val="00B14145"/>
    <w:rsid w:val="00B17CFD"/>
    <w:rsid w:val="00B21052"/>
    <w:rsid w:val="00B22EB3"/>
    <w:rsid w:val="00B269BE"/>
    <w:rsid w:val="00B31D5C"/>
    <w:rsid w:val="00B338DE"/>
    <w:rsid w:val="00B352C4"/>
    <w:rsid w:val="00B40FC9"/>
    <w:rsid w:val="00B43533"/>
    <w:rsid w:val="00B4474C"/>
    <w:rsid w:val="00B450C9"/>
    <w:rsid w:val="00B47D28"/>
    <w:rsid w:val="00B506CB"/>
    <w:rsid w:val="00B54308"/>
    <w:rsid w:val="00B548F5"/>
    <w:rsid w:val="00B556D1"/>
    <w:rsid w:val="00B565A9"/>
    <w:rsid w:val="00B57D31"/>
    <w:rsid w:val="00B63C71"/>
    <w:rsid w:val="00B7153D"/>
    <w:rsid w:val="00B72F2E"/>
    <w:rsid w:val="00B73CE9"/>
    <w:rsid w:val="00B7481C"/>
    <w:rsid w:val="00B7689A"/>
    <w:rsid w:val="00B76B2D"/>
    <w:rsid w:val="00B826EA"/>
    <w:rsid w:val="00B8420D"/>
    <w:rsid w:val="00B86FE7"/>
    <w:rsid w:val="00B913AE"/>
    <w:rsid w:val="00B939D7"/>
    <w:rsid w:val="00B94055"/>
    <w:rsid w:val="00B96D54"/>
    <w:rsid w:val="00BA0832"/>
    <w:rsid w:val="00BA13EC"/>
    <w:rsid w:val="00BA193F"/>
    <w:rsid w:val="00BA2DBB"/>
    <w:rsid w:val="00BB0939"/>
    <w:rsid w:val="00BC0105"/>
    <w:rsid w:val="00BC09B0"/>
    <w:rsid w:val="00BC6904"/>
    <w:rsid w:val="00BC7F3F"/>
    <w:rsid w:val="00BD07C8"/>
    <w:rsid w:val="00BD2DA2"/>
    <w:rsid w:val="00BD7185"/>
    <w:rsid w:val="00BE2DE6"/>
    <w:rsid w:val="00BE51D2"/>
    <w:rsid w:val="00BE58EA"/>
    <w:rsid w:val="00BE714F"/>
    <w:rsid w:val="00BE73D0"/>
    <w:rsid w:val="00BE7A95"/>
    <w:rsid w:val="00BF17FC"/>
    <w:rsid w:val="00BF2366"/>
    <w:rsid w:val="00BF2A66"/>
    <w:rsid w:val="00BF2E97"/>
    <w:rsid w:val="00BF46FC"/>
    <w:rsid w:val="00BF6C85"/>
    <w:rsid w:val="00BF73F0"/>
    <w:rsid w:val="00C04B15"/>
    <w:rsid w:val="00C062BD"/>
    <w:rsid w:val="00C10191"/>
    <w:rsid w:val="00C11050"/>
    <w:rsid w:val="00C233C7"/>
    <w:rsid w:val="00C2341B"/>
    <w:rsid w:val="00C26F7D"/>
    <w:rsid w:val="00C31295"/>
    <w:rsid w:val="00C356DB"/>
    <w:rsid w:val="00C35B20"/>
    <w:rsid w:val="00C360FC"/>
    <w:rsid w:val="00C36F5C"/>
    <w:rsid w:val="00C47AB4"/>
    <w:rsid w:val="00C505D5"/>
    <w:rsid w:val="00C55E60"/>
    <w:rsid w:val="00C62F72"/>
    <w:rsid w:val="00C658CB"/>
    <w:rsid w:val="00C66E66"/>
    <w:rsid w:val="00C728DC"/>
    <w:rsid w:val="00C74CCD"/>
    <w:rsid w:val="00C753AF"/>
    <w:rsid w:val="00C756EC"/>
    <w:rsid w:val="00C801E3"/>
    <w:rsid w:val="00C814B3"/>
    <w:rsid w:val="00C82DA3"/>
    <w:rsid w:val="00C832A7"/>
    <w:rsid w:val="00C847FF"/>
    <w:rsid w:val="00C84D0D"/>
    <w:rsid w:val="00C864BD"/>
    <w:rsid w:val="00C86F38"/>
    <w:rsid w:val="00C913CF"/>
    <w:rsid w:val="00C96954"/>
    <w:rsid w:val="00C974B7"/>
    <w:rsid w:val="00C97965"/>
    <w:rsid w:val="00CA0256"/>
    <w:rsid w:val="00CA03B0"/>
    <w:rsid w:val="00CA05FA"/>
    <w:rsid w:val="00CA2EEE"/>
    <w:rsid w:val="00CB2DE2"/>
    <w:rsid w:val="00CC10A0"/>
    <w:rsid w:val="00CC234F"/>
    <w:rsid w:val="00CC5039"/>
    <w:rsid w:val="00CC5271"/>
    <w:rsid w:val="00CC681E"/>
    <w:rsid w:val="00CC7568"/>
    <w:rsid w:val="00CD1486"/>
    <w:rsid w:val="00CD195B"/>
    <w:rsid w:val="00CD3885"/>
    <w:rsid w:val="00CD3BEC"/>
    <w:rsid w:val="00CD6851"/>
    <w:rsid w:val="00CE142A"/>
    <w:rsid w:val="00CE2B70"/>
    <w:rsid w:val="00CE5DB4"/>
    <w:rsid w:val="00CE6C32"/>
    <w:rsid w:val="00CE708C"/>
    <w:rsid w:val="00D045C5"/>
    <w:rsid w:val="00D05E6F"/>
    <w:rsid w:val="00D100BD"/>
    <w:rsid w:val="00D14DFF"/>
    <w:rsid w:val="00D1633D"/>
    <w:rsid w:val="00D20629"/>
    <w:rsid w:val="00D2634C"/>
    <w:rsid w:val="00D30108"/>
    <w:rsid w:val="00D30E14"/>
    <w:rsid w:val="00D31A25"/>
    <w:rsid w:val="00D31A56"/>
    <w:rsid w:val="00D3691F"/>
    <w:rsid w:val="00D4047F"/>
    <w:rsid w:val="00D42C8E"/>
    <w:rsid w:val="00D46233"/>
    <w:rsid w:val="00D46679"/>
    <w:rsid w:val="00D5592F"/>
    <w:rsid w:val="00D6176A"/>
    <w:rsid w:val="00D64DBA"/>
    <w:rsid w:val="00D66268"/>
    <w:rsid w:val="00D71AFC"/>
    <w:rsid w:val="00D71FCC"/>
    <w:rsid w:val="00D72420"/>
    <w:rsid w:val="00D728D6"/>
    <w:rsid w:val="00D72B9A"/>
    <w:rsid w:val="00D73BD1"/>
    <w:rsid w:val="00D82C87"/>
    <w:rsid w:val="00D8372C"/>
    <w:rsid w:val="00D84775"/>
    <w:rsid w:val="00D850F3"/>
    <w:rsid w:val="00D8703A"/>
    <w:rsid w:val="00D90895"/>
    <w:rsid w:val="00D91316"/>
    <w:rsid w:val="00D92D55"/>
    <w:rsid w:val="00DA0159"/>
    <w:rsid w:val="00DA0849"/>
    <w:rsid w:val="00DA1261"/>
    <w:rsid w:val="00DA49F7"/>
    <w:rsid w:val="00DA4C02"/>
    <w:rsid w:val="00DB29FE"/>
    <w:rsid w:val="00DB2F57"/>
    <w:rsid w:val="00DB5BFC"/>
    <w:rsid w:val="00DB6273"/>
    <w:rsid w:val="00DB65E7"/>
    <w:rsid w:val="00DC0409"/>
    <w:rsid w:val="00DC5B8D"/>
    <w:rsid w:val="00DD0A77"/>
    <w:rsid w:val="00DD11EF"/>
    <w:rsid w:val="00DD2B46"/>
    <w:rsid w:val="00DD5B36"/>
    <w:rsid w:val="00DE2075"/>
    <w:rsid w:val="00DF00AF"/>
    <w:rsid w:val="00DF1025"/>
    <w:rsid w:val="00DF20CC"/>
    <w:rsid w:val="00DF66DD"/>
    <w:rsid w:val="00DF6775"/>
    <w:rsid w:val="00DF6B3A"/>
    <w:rsid w:val="00DF6B4A"/>
    <w:rsid w:val="00E013AC"/>
    <w:rsid w:val="00E02C5F"/>
    <w:rsid w:val="00E04F74"/>
    <w:rsid w:val="00E066D2"/>
    <w:rsid w:val="00E079B0"/>
    <w:rsid w:val="00E12408"/>
    <w:rsid w:val="00E1245F"/>
    <w:rsid w:val="00E13F13"/>
    <w:rsid w:val="00E152E0"/>
    <w:rsid w:val="00E16AB0"/>
    <w:rsid w:val="00E258F5"/>
    <w:rsid w:val="00E25AE9"/>
    <w:rsid w:val="00E268F9"/>
    <w:rsid w:val="00E33C19"/>
    <w:rsid w:val="00E340D5"/>
    <w:rsid w:val="00E364E4"/>
    <w:rsid w:val="00E40243"/>
    <w:rsid w:val="00E42C4A"/>
    <w:rsid w:val="00E44837"/>
    <w:rsid w:val="00E50DB2"/>
    <w:rsid w:val="00E50E66"/>
    <w:rsid w:val="00E52D72"/>
    <w:rsid w:val="00E56F21"/>
    <w:rsid w:val="00E5725D"/>
    <w:rsid w:val="00E62612"/>
    <w:rsid w:val="00E6301E"/>
    <w:rsid w:val="00E64F17"/>
    <w:rsid w:val="00E65325"/>
    <w:rsid w:val="00E74C13"/>
    <w:rsid w:val="00E757DE"/>
    <w:rsid w:val="00E76114"/>
    <w:rsid w:val="00E80155"/>
    <w:rsid w:val="00E8023B"/>
    <w:rsid w:val="00E80745"/>
    <w:rsid w:val="00E80DC7"/>
    <w:rsid w:val="00E83E07"/>
    <w:rsid w:val="00E86E86"/>
    <w:rsid w:val="00E87810"/>
    <w:rsid w:val="00E906B5"/>
    <w:rsid w:val="00E9405A"/>
    <w:rsid w:val="00E94117"/>
    <w:rsid w:val="00EA0431"/>
    <w:rsid w:val="00EA2ABD"/>
    <w:rsid w:val="00EA6E91"/>
    <w:rsid w:val="00EB0AF0"/>
    <w:rsid w:val="00EB0B81"/>
    <w:rsid w:val="00EB0D5F"/>
    <w:rsid w:val="00EB50F2"/>
    <w:rsid w:val="00EB71FD"/>
    <w:rsid w:val="00EC05D5"/>
    <w:rsid w:val="00EC4ED9"/>
    <w:rsid w:val="00ED369B"/>
    <w:rsid w:val="00ED697E"/>
    <w:rsid w:val="00EE37EA"/>
    <w:rsid w:val="00EE3D8C"/>
    <w:rsid w:val="00EE43D5"/>
    <w:rsid w:val="00EE4A5D"/>
    <w:rsid w:val="00EE5D6A"/>
    <w:rsid w:val="00EF53D0"/>
    <w:rsid w:val="00F01AF4"/>
    <w:rsid w:val="00F03E20"/>
    <w:rsid w:val="00F03F33"/>
    <w:rsid w:val="00F0668B"/>
    <w:rsid w:val="00F1101E"/>
    <w:rsid w:val="00F12A01"/>
    <w:rsid w:val="00F16677"/>
    <w:rsid w:val="00F22B31"/>
    <w:rsid w:val="00F23195"/>
    <w:rsid w:val="00F25B23"/>
    <w:rsid w:val="00F30D23"/>
    <w:rsid w:val="00F31E95"/>
    <w:rsid w:val="00F40500"/>
    <w:rsid w:val="00F4312F"/>
    <w:rsid w:val="00F44F1C"/>
    <w:rsid w:val="00F474DD"/>
    <w:rsid w:val="00F47C5C"/>
    <w:rsid w:val="00F57B25"/>
    <w:rsid w:val="00F60492"/>
    <w:rsid w:val="00F64289"/>
    <w:rsid w:val="00F672DE"/>
    <w:rsid w:val="00F67954"/>
    <w:rsid w:val="00F70A0E"/>
    <w:rsid w:val="00F71E74"/>
    <w:rsid w:val="00F72FD0"/>
    <w:rsid w:val="00F73C98"/>
    <w:rsid w:val="00F74112"/>
    <w:rsid w:val="00F756FC"/>
    <w:rsid w:val="00F818F5"/>
    <w:rsid w:val="00F82502"/>
    <w:rsid w:val="00F8473E"/>
    <w:rsid w:val="00F8507E"/>
    <w:rsid w:val="00F85BAD"/>
    <w:rsid w:val="00F8609D"/>
    <w:rsid w:val="00F90196"/>
    <w:rsid w:val="00F90793"/>
    <w:rsid w:val="00F918B2"/>
    <w:rsid w:val="00F91BD8"/>
    <w:rsid w:val="00F96106"/>
    <w:rsid w:val="00F97563"/>
    <w:rsid w:val="00FA1921"/>
    <w:rsid w:val="00FA557C"/>
    <w:rsid w:val="00FA607F"/>
    <w:rsid w:val="00FB4158"/>
    <w:rsid w:val="00FB4DB1"/>
    <w:rsid w:val="00FB65C1"/>
    <w:rsid w:val="00FC2926"/>
    <w:rsid w:val="00FC40E2"/>
    <w:rsid w:val="00FD37F0"/>
    <w:rsid w:val="00FD6D1B"/>
    <w:rsid w:val="00FE58C1"/>
    <w:rsid w:val="00FE5FF9"/>
    <w:rsid w:val="00FE6C2F"/>
    <w:rsid w:val="00FE7F76"/>
    <w:rsid w:val="00FF101F"/>
    <w:rsid w:val="00FF670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63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E2B70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GOST_TableList,it_List1,ТЕКСТ,Нумерованый список,List Paragraph1,Table-Normal,RSHB_Table-Normal,Заголовок_3,Подпись рисунка"/>
    <w:basedOn w:val="a2"/>
    <w:link w:val="a7"/>
    <w:uiPriority w:val="34"/>
    <w:qFormat/>
    <w:rsid w:val="001E4FAF"/>
    <w:pPr>
      <w:ind w:left="720"/>
      <w:contextualSpacing/>
    </w:pPr>
  </w:style>
  <w:style w:type="paragraph" w:styleId="a8">
    <w:name w:val="header"/>
    <w:basedOn w:val="a2"/>
    <w:link w:val="a9"/>
    <w:uiPriority w:val="99"/>
    <w:unhideWhenUsed/>
    <w:rsid w:val="001E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1E4FAF"/>
  </w:style>
  <w:style w:type="paragraph" w:styleId="aa">
    <w:name w:val="footer"/>
    <w:basedOn w:val="a2"/>
    <w:link w:val="ab"/>
    <w:uiPriority w:val="99"/>
    <w:unhideWhenUsed/>
    <w:rsid w:val="001E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1E4FAF"/>
  </w:style>
  <w:style w:type="paragraph" w:customStyle="1" w:styleId="-1">
    <w:name w:val="Договор - Пункт 1"/>
    <w:basedOn w:val="a2"/>
    <w:next w:val="a2"/>
    <w:uiPriority w:val="99"/>
    <w:rsid w:val="001E4FAF"/>
    <w:pPr>
      <w:keepNext/>
      <w:widowControl w:val="0"/>
      <w:numPr>
        <w:numId w:val="1"/>
      </w:num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28"/>
      <w:sz w:val="26"/>
      <w:szCs w:val="26"/>
      <w:lang w:val="x-none" w:eastAsia="x-none"/>
    </w:rPr>
  </w:style>
  <w:style w:type="paragraph" w:customStyle="1" w:styleId="-2">
    <w:name w:val="Договор - Пункт 2"/>
    <w:link w:val="-20"/>
    <w:uiPriority w:val="99"/>
    <w:rsid w:val="001E4FAF"/>
    <w:pPr>
      <w:widowControl w:val="0"/>
      <w:numPr>
        <w:ilvl w:val="1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character" w:customStyle="1" w:styleId="-20">
    <w:name w:val="Договор - Пункт 2 Знак"/>
    <w:link w:val="-2"/>
    <w:uiPriority w:val="99"/>
    <w:locked/>
    <w:rsid w:val="001E4FAF"/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c">
    <w:name w:val="Body Text Indent"/>
    <w:basedOn w:val="a2"/>
    <w:link w:val="ad"/>
    <w:uiPriority w:val="99"/>
    <w:rsid w:val="001E4FA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3"/>
    <w:link w:val="ac"/>
    <w:uiPriority w:val="99"/>
    <w:rsid w:val="001E4FAF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0">
    <w:name w:val="Обычный1"/>
    <w:basedOn w:val="a2"/>
    <w:link w:val="12"/>
    <w:rsid w:val="001E4FA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15"/>
    </w:rPr>
  </w:style>
  <w:style w:type="paragraph" w:customStyle="1" w:styleId="1">
    <w:name w:val="Стиль1"/>
    <w:basedOn w:val="a2"/>
    <w:next w:val="ae"/>
    <w:link w:val="13"/>
    <w:rsid w:val="001E4FAF"/>
    <w:pPr>
      <w:keepNext/>
      <w:numPr>
        <w:numId w:val="2"/>
      </w:numPr>
      <w:spacing w:before="40" w:after="40" w:line="240" w:lineRule="auto"/>
      <w:ind w:right="49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13">
    <w:name w:val="Стиль1 Знак"/>
    <w:link w:val="1"/>
    <w:locked/>
    <w:rsid w:val="001E4FAF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e">
    <w:name w:val="List Continue"/>
    <w:basedOn w:val="a2"/>
    <w:uiPriority w:val="99"/>
    <w:semiHidden/>
    <w:unhideWhenUsed/>
    <w:rsid w:val="001E4FAF"/>
    <w:pPr>
      <w:spacing w:after="120"/>
      <w:ind w:left="283"/>
      <w:contextualSpacing/>
    </w:pPr>
  </w:style>
  <w:style w:type="table" w:styleId="af">
    <w:name w:val="Table Grid"/>
    <w:basedOn w:val="a4"/>
    <w:uiPriority w:val="59"/>
    <w:rsid w:val="001E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4"/>
    <w:next w:val="af"/>
    <w:uiPriority w:val="59"/>
    <w:rsid w:val="001E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ункт"/>
    <w:basedOn w:val="a2"/>
    <w:link w:val="15"/>
    <w:uiPriority w:val="99"/>
    <w:rsid w:val="001E4FA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5">
    <w:name w:val="Пункт Знак1"/>
    <w:link w:val="af0"/>
    <w:uiPriority w:val="99"/>
    <w:rsid w:val="001E4F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dk2">
    <w:name w:val="dk_заголовок Знак"/>
    <w:link w:val="dk0"/>
    <w:locked/>
    <w:rsid w:val="001E4FAF"/>
    <w:rPr>
      <w:b/>
      <w:sz w:val="32"/>
      <w:szCs w:val="32"/>
      <w:lang w:val="x-none" w:eastAsia="x-none"/>
    </w:rPr>
  </w:style>
  <w:style w:type="paragraph" w:customStyle="1" w:styleId="dk0">
    <w:name w:val="dk_заголовок"/>
    <w:basedOn w:val="a2"/>
    <w:link w:val="dk2"/>
    <w:rsid w:val="001E4FAF"/>
    <w:pPr>
      <w:numPr>
        <w:numId w:val="3"/>
      </w:numPr>
      <w:tabs>
        <w:tab w:val="left" w:pos="993"/>
        <w:tab w:val="left" w:pos="1134"/>
      </w:tabs>
      <w:suppressAutoHyphens/>
      <w:spacing w:before="240" w:after="120" w:line="240" w:lineRule="auto"/>
      <w:ind w:left="0" w:firstLine="709"/>
      <w:jc w:val="both"/>
      <w:outlineLvl w:val="0"/>
    </w:pPr>
    <w:rPr>
      <w:b/>
      <w:sz w:val="32"/>
      <w:szCs w:val="32"/>
      <w:lang w:val="x-none" w:eastAsia="x-none"/>
    </w:rPr>
  </w:style>
  <w:style w:type="paragraph" w:customStyle="1" w:styleId="dk1">
    <w:name w:val="dk_подзаголовок"/>
    <w:basedOn w:val="dk0"/>
    <w:link w:val="dk3"/>
    <w:rsid w:val="001E4FAF"/>
    <w:pPr>
      <w:numPr>
        <w:ilvl w:val="1"/>
      </w:numPr>
      <w:tabs>
        <w:tab w:val="clear" w:pos="1134"/>
        <w:tab w:val="num" w:pos="360"/>
        <w:tab w:val="num" w:pos="567"/>
        <w:tab w:val="left" w:pos="1276"/>
      </w:tabs>
      <w:ind w:left="0" w:firstLine="709"/>
    </w:pPr>
    <w:rPr>
      <w:sz w:val="28"/>
      <w:szCs w:val="28"/>
    </w:rPr>
  </w:style>
  <w:style w:type="paragraph" w:customStyle="1" w:styleId="a">
    <w:name w:val="Список (таблица)"/>
    <w:basedOn w:val="a2"/>
    <w:rsid w:val="001E4FAF"/>
    <w:pPr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Обычный1 Знак"/>
    <w:link w:val="10"/>
    <w:locked/>
    <w:rsid w:val="001E4FAF"/>
    <w:rPr>
      <w:rFonts w:ascii="Arial Narrow" w:eastAsia="Times New Roman" w:hAnsi="Arial Narrow" w:cs="Times New Roman"/>
      <w:sz w:val="24"/>
      <w:szCs w:val="15"/>
    </w:rPr>
  </w:style>
  <w:style w:type="paragraph" w:customStyle="1" w:styleId="11">
    <w:name w:val="Заголовок 11"/>
    <w:basedOn w:val="a2"/>
    <w:rsid w:val="001E4FAF"/>
    <w:pPr>
      <w:numPr>
        <w:numId w:val="5"/>
      </w:num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val="en-AU" w:eastAsia="ru-RU"/>
    </w:rPr>
  </w:style>
  <w:style w:type="paragraph" w:customStyle="1" w:styleId="16">
    <w:name w:val="Текст1"/>
    <w:basedOn w:val="a2"/>
    <w:rsid w:val="001E4FAF"/>
    <w:pPr>
      <w:keepNext/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dk4">
    <w:name w:val="dk_абзац Знак"/>
    <w:link w:val="dk5"/>
    <w:locked/>
    <w:rsid w:val="001E4FAF"/>
    <w:rPr>
      <w:sz w:val="28"/>
      <w:szCs w:val="28"/>
    </w:rPr>
  </w:style>
  <w:style w:type="paragraph" w:customStyle="1" w:styleId="dk5">
    <w:name w:val="dk_абзац"/>
    <w:basedOn w:val="a2"/>
    <w:link w:val="dk4"/>
    <w:rsid w:val="001E4FAF"/>
    <w:pPr>
      <w:spacing w:before="120" w:after="120" w:line="240" w:lineRule="auto"/>
      <w:ind w:firstLine="709"/>
      <w:jc w:val="both"/>
    </w:pPr>
    <w:rPr>
      <w:sz w:val="28"/>
      <w:szCs w:val="28"/>
    </w:rPr>
  </w:style>
  <w:style w:type="character" w:customStyle="1" w:styleId="dk3">
    <w:name w:val="dk_подзаголовок Знак"/>
    <w:link w:val="dk1"/>
    <w:locked/>
    <w:rsid w:val="001E4FAF"/>
    <w:rPr>
      <w:b/>
      <w:sz w:val="28"/>
      <w:szCs w:val="28"/>
      <w:lang w:val="x-none" w:eastAsia="x-none"/>
    </w:rPr>
  </w:style>
  <w:style w:type="character" w:customStyle="1" w:styleId="dk6">
    <w:name w:val="dk_список Знак"/>
    <w:link w:val="dk"/>
    <w:locked/>
    <w:rsid w:val="001E4FAF"/>
    <w:rPr>
      <w:sz w:val="28"/>
      <w:szCs w:val="28"/>
      <w:lang w:val="x-none" w:eastAsia="x-none"/>
    </w:rPr>
  </w:style>
  <w:style w:type="paragraph" w:customStyle="1" w:styleId="dk">
    <w:name w:val="dk_список"/>
    <w:basedOn w:val="a2"/>
    <w:link w:val="dk6"/>
    <w:rsid w:val="001E4FAF"/>
    <w:pPr>
      <w:numPr>
        <w:numId w:val="6"/>
      </w:numPr>
      <w:tabs>
        <w:tab w:val="left" w:pos="993"/>
      </w:tabs>
      <w:spacing w:before="120" w:after="120" w:line="240" w:lineRule="auto"/>
      <w:ind w:left="0" w:firstLine="709"/>
      <w:jc w:val="both"/>
    </w:pPr>
    <w:rPr>
      <w:sz w:val="28"/>
      <w:szCs w:val="28"/>
      <w:lang w:val="x-none" w:eastAsia="x-none"/>
    </w:rPr>
  </w:style>
  <w:style w:type="paragraph" w:customStyle="1" w:styleId="3">
    <w:name w:val="Стиль3"/>
    <w:basedOn w:val="a6"/>
    <w:link w:val="30"/>
    <w:qFormat/>
    <w:rsid w:val="001E4FAF"/>
    <w:pPr>
      <w:spacing w:before="120" w:after="120" w:line="240" w:lineRule="auto"/>
      <w:ind w:left="1284" w:hanging="43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Стиль3 Знак"/>
    <w:basedOn w:val="a3"/>
    <w:link w:val="3"/>
    <w:rsid w:val="001E4FAF"/>
    <w:rPr>
      <w:rFonts w:ascii="Times New Roman" w:eastAsia="Calibri" w:hAnsi="Times New Roman" w:cs="Times New Roman"/>
      <w:sz w:val="28"/>
      <w:szCs w:val="28"/>
    </w:rPr>
  </w:style>
  <w:style w:type="numbering" w:customStyle="1" w:styleId="2">
    <w:name w:val="Стиль2"/>
    <w:uiPriority w:val="99"/>
    <w:rsid w:val="001E4FAF"/>
    <w:pPr>
      <w:numPr>
        <w:numId w:val="8"/>
      </w:numPr>
    </w:pPr>
  </w:style>
  <w:style w:type="paragraph" w:styleId="af1">
    <w:name w:val="Balloon Text"/>
    <w:basedOn w:val="a2"/>
    <w:link w:val="af2"/>
    <w:uiPriority w:val="99"/>
    <w:semiHidden/>
    <w:unhideWhenUsed/>
    <w:rsid w:val="001E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1E4FA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2"/>
    <w:rsid w:val="001E4FA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rsid w:val="001E4FAF"/>
    <w:rPr>
      <w:color w:val="0000FF"/>
      <w:u w:val="single"/>
    </w:rPr>
  </w:style>
  <w:style w:type="paragraph" w:customStyle="1" w:styleId="ConsNormal">
    <w:name w:val="ConsNormal"/>
    <w:uiPriority w:val="99"/>
    <w:rsid w:val="001E4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annotation reference"/>
    <w:basedOn w:val="a3"/>
    <w:uiPriority w:val="99"/>
    <w:semiHidden/>
    <w:unhideWhenUsed/>
    <w:rsid w:val="001E4FAF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1E4FA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1E4FA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E4FA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E4FAF"/>
    <w:rPr>
      <w:b/>
      <w:bCs/>
      <w:sz w:val="20"/>
      <w:szCs w:val="20"/>
    </w:rPr>
  </w:style>
  <w:style w:type="character" w:customStyle="1" w:styleId="a7">
    <w:name w:val="Абзац списка Знак"/>
    <w:aliases w:val="GOST_TableList Знак,it_List1 Знак,ТЕКСТ Знак,Нумерованый список Знак,List Paragraph1 Знак,Table-Normal Знак,RSHB_Table-Normal Знак,Заголовок_3 Знак,Подпись рисунка Знак"/>
    <w:basedOn w:val="a3"/>
    <w:link w:val="a6"/>
    <w:uiPriority w:val="34"/>
    <w:qFormat/>
    <w:rsid w:val="00C97965"/>
  </w:style>
  <w:style w:type="paragraph" w:customStyle="1" w:styleId="a0">
    <w:name w:val="Раздел договора"/>
    <w:rsid w:val="0010663E"/>
    <w:pPr>
      <w:keepNext/>
      <w:keepLines/>
      <w:numPr>
        <w:numId w:val="9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b/>
      <w:caps/>
      <w:szCs w:val="24"/>
      <w:lang w:eastAsia="ru-RU"/>
    </w:rPr>
  </w:style>
  <w:style w:type="paragraph" w:customStyle="1" w:styleId="a1">
    <w:name w:val="Пункт договора"/>
    <w:rsid w:val="0010663E"/>
    <w:pPr>
      <w:numPr>
        <w:ilvl w:val="1"/>
        <w:numId w:val="9"/>
      </w:numPr>
      <w:tabs>
        <w:tab w:val="left" w:pos="851"/>
      </w:tabs>
      <w:spacing w:after="120" w:line="240" w:lineRule="auto"/>
      <w:jc w:val="both"/>
      <w:outlineLvl w:val="1"/>
    </w:pPr>
    <w:rPr>
      <w:rFonts w:ascii="Arial" w:eastAsia="Times New Roman" w:hAnsi="Arial" w:cs="Times New Roman"/>
      <w:bCs/>
      <w:iCs/>
      <w:kern w:val="28"/>
      <w:szCs w:val="24"/>
    </w:rPr>
  </w:style>
  <w:style w:type="paragraph" w:customStyle="1" w:styleId="20">
    <w:name w:val="Пункт договора 2"/>
    <w:basedOn w:val="a1"/>
    <w:rsid w:val="0010663E"/>
    <w:pPr>
      <w:numPr>
        <w:ilvl w:val="2"/>
      </w:numPr>
      <w:outlineLvl w:val="2"/>
    </w:pPr>
  </w:style>
  <w:style w:type="paragraph" w:customStyle="1" w:styleId="BodyText22">
    <w:name w:val="Body Text 22"/>
    <w:basedOn w:val="a2"/>
    <w:rsid w:val="00CE6C32"/>
    <w:pPr>
      <w:spacing w:after="0" w:line="240" w:lineRule="auto"/>
      <w:ind w:right="-1327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semiHidden/>
    <w:unhideWhenUsed/>
    <w:rsid w:val="00204B50"/>
    <w:pPr>
      <w:spacing w:after="120"/>
    </w:pPr>
  </w:style>
  <w:style w:type="character" w:customStyle="1" w:styleId="afa">
    <w:name w:val="Основной текст Знак"/>
    <w:basedOn w:val="a3"/>
    <w:link w:val="af9"/>
    <w:uiPriority w:val="99"/>
    <w:semiHidden/>
    <w:rsid w:val="00204B50"/>
  </w:style>
  <w:style w:type="paragraph" w:styleId="afb">
    <w:name w:val="Subtitle"/>
    <w:basedOn w:val="a2"/>
    <w:link w:val="afc"/>
    <w:qFormat/>
    <w:rsid w:val="000A2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c">
    <w:name w:val="Подзаголовок Знак"/>
    <w:basedOn w:val="a3"/>
    <w:link w:val="afb"/>
    <w:rsid w:val="000A22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d">
    <w:name w:val="FollowedHyperlink"/>
    <w:basedOn w:val="a3"/>
    <w:uiPriority w:val="99"/>
    <w:semiHidden/>
    <w:unhideWhenUsed/>
    <w:rsid w:val="004D736B"/>
    <w:rPr>
      <w:color w:val="800080" w:themeColor="followedHyperlink"/>
      <w:u w:val="single"/>
    </w:rPr>
  </w:style>
  <w:style w:type="paragraph" w:styleId="afe">
    <w:name w:val="Normal (Web)"/>
    <w:basedOn w:val="a2"/>
    <w:uiPriority w:val="99"/>
    <w:semiHidden/>
    <w:unhideWhenUsed/>
    <w:rsid w:val="00ED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3"/>
    <w:uiPriority w:val="20"/>
    <w:qFormat/>
    <w:rsid w:val="00ED697E"/>
    <w:rPr>
      <w:i/>
      <w:iCs/>
    </w:rPr>
  </w:style>
  <w:style w:type="character" w:customStyle="1" w:styleId="aff0">
    <w:name w:val="Основной текст_"/>
    <w:basedOn w:val="a3"/>
    <w:link w:val="7"/>
    <w:rsid w:val="000F3B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6"/>
    <w:basedOn w:val="aff0"/>
    <w:rsid w:val="000F3B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7">
    <w:name w:val="Основной текст7"/>
    <w:basedOn w:val="a2"/>
    <w:link w:val="aff0"/>
    <w:rsid w:val="000F3B72"/>
    <w:pPr>
      <w:widowControl w:val="0"/>
      <w:shd w:val="clear" w:color="auto" w:fill="FFFFFF"/>
      <w:spacing w:before="360" w:after="360" w:line="0" w:lineRule="atLeast"/>
      <w:ind w:hanging="70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1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1">
    <w:name w:val="Revision"/>
    <w:hidden/>
    <w:uiPriority w:val="99"/>
    <w:semiHidden/>
    <w:rsid w:val="00BC6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3AB8-4431-4791-867B-28F4ED3B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2023-08-30T08:46:00Z</dcterms:created>
  <dcterms:modified xsi:type="dcterms:W3CDTF">2023-08-30T09:14:00Z</dcterms:modified>
</cp:coreProperties>
</file>