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D16" w14:textId="7CDADBD9" w:rsidR="00D90895" w:rsidRPr="009249DC" w:rsidRDefault="0024414E" w:rsidP="004A3FD5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249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СОГЛАШЕНИЕ</w:t>
      </w:r>
    </w:p>
    <w:p w14:paraId="44E0FCC2" w14:textId="77777777" w:rsidR="00B7153D" w:rsidRPr="00AC7599" w:rsidRDefault="00B7153D" w:rsidP="004A3FD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633FA97" w14:textId="77777777" w:rsidR="0024414E" w:rsidRPr="00AC7599" w:rsidRDefault="0024414E" w:rsidP="004A3FD5">
      <w:pPr>
        <w:widowControl w:val="0"/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0CAB69" w14:textId="4E46C1BA" w:rsidR="0024414E" w:rsidRPr="00AC7599" w:rsidRDefault="0024414E" w:rsidP="004A3FD5">
      <w:pPr>
        <w:widowControl w:val="0"/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Настоящ</w:t>
      </w:r>
      <w:r w:rsidR="00EC05D5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ий документ 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представляет собой предложение </w:t>
      </w:r>
      <w:bookmarkStart w:id="0" w:name="_Hlk133483587"/>
      <w:r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864C51"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кционерного общества</w:t>
      </w:r>
      <w:r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64C51"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«Научно-технический центр единой энергетической системы» (АО </w:t>
      </w:r>
      <w:r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«НТЦ ЕЭС»</w:t>
      </w:r>
      <w:bookmarkEnd w:id="0"/>
      <w:r w:rsidR="00864C51" w:rsidRPr="000E54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неопределенному кругу лиц 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заключить соглашение на 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предоставление права 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использовани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программно-вычислительн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комплекс</w:t>
      </w:r>
      <w:r w:rsidR="00A155E2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автоматизированного расчета уставок релейной защиты и автоматики (ПВК «АРУ РЗА»)</w:t>
      </w:r>
      <w:r w:rsidR="00EC05D5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изложенных ниже условиях:</w:t>
      </w:r>
    </w:p>
    <w:p w14:paraId="17588D5C" w14:textId="77777777" w:rsidR="00ED697E" w:rsidRPr="00AC7599" w:rsidRDefault="00ED697E" w:rsidP="004A3FD5">
      <w:pPr>
        <w:pStyle w:val="afb"/>
        <w:widowControl w:val="0"/>
        <w:suppressAutoHyphens/>
        <w:ind w:firstLine="851"/>
        <w:jc w:val="both"/>
        <w:rPr>
          <w:rFonts w:eastAsia="Calibri"/>
          <w:b w:val="0"/>
          <w:color w:val="000000" w:themeColor="text1"/>
          <w:sz w:val="24"/>
          <w:lang w:eastAsia="en-US"/>
        </w:rPr>
      </w:pPr>
    </w:p>
    <w:p w14:paraId="5C8FDB84" w14:textId="3BE0A2F4" w:rsidR="00EC05D5" w:rsidRPr="000E547A" w:rsidRDefault="00EC05D5" w:rsidP="004A3FD5">
      <w:pPr>
        <w:pStyle w:val="a6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ОПРЕДЕЛЕНИЯ И ТЕРМИНЫ</w:t>
      </w:r>
    </w:p>
    <w:p w14:paraId="079D99DF" w14:textId="3AF44615" w:rsidR="004E3921" w:rsidRPr="00AC7599" w:rsidRDefault="004E3921" w:rsidP="004A3FD5">
      <w:pPr>
        <w:pStyle w:val="a6"/>
        <w:widowControl w:val="0"/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hAnsi="Times New Roman" w:cs="Times New Roman"/>
          <w:bCs/>
          <w:sz w:val="24"/>
          <w:szCs w:val="24"/>
        </w:rPr>
        <w:t>В целях однозначной трактовки Соглашения нижеприведенные термины используются в следующем значении:</w:t>
      </w:r>
    </w:p>
    <w:p w14:paraId="6EC40835" w14:textId="3896596E" w:rsidR="004E3921" w:rsidRPr="00AC7599" w:rsidRDefault="00EC05D5" w:rsidP="004A3FD5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Соглашение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 настоящее соглашение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(договор присоединения)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заключаемое между Лицензиаром и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Лицензиатом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упрощ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нном порядке (открытая лицензия), с целью предоставления права использования Программы в предусмотренных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оглашением 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пределах и соответствующ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ее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требованиям статей 1235, 1286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.1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F4DF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Гражданского кодекса Российской Федерации</w:t>
      </w:r>
      <w:r w:rsidR="00864C51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AE1D9A3" w14:textId="379AE3AD" w:rsidR="004E3921" w:rsidRPr="00AC7599" w:rsidRDefault="00864C51" w:rsidP="004A3FD5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 АО «НТЦ ЕЭС»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(ОГРН</w:t>
      </w:r>
      <w:r w:rsidR="00DB29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1027801531427), являющееся обладателем исключительного права на Программу.</w:t>
      </w:r>
    </w:p>
    <w:p w14:paraId="372B017A" w14:textId="32829203" w:rsidR="004E3921" w:rsidRPr="00DB29FE" w:rsidRDefault="00DB29FE" w:rsidP="004A3FD5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E2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Лицензиат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8C3F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67469" w:rsidRPr="000674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любое юридическое или физическое лицо, заключившее с Лицензиаром Соглашение на изложенных ниже условиях</w:t>
      </w:r>
      <w:r w:rsidR="0066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034144E" w14:textId="7CEAF416" w:rsidR="004E3921" w:rsidRPr="00BD7185" w:rsidRDefault="00C55E60" w:rsidP="004A3FD5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AC7599">
        <w:rPr>
          <w:rFonts w:ascii="Times New Roman" w:hAnsi="Times New Roman" w:cs="Times New Roman"/>
          <w:bCs/>
          <w:sz w:val="24"/>
          <w:szCs w:val="24"/>
        </w:rPr>
        <w:t xml:space="preserve"> – версия ПВК «АРУ РЗА</w:t>
      </w:r>
      <w:r w:rsidR="0010002C" w:rsidRPr="00AC7599">
        <w:rPr>
          <w:rFonts w:ascii="Times New Roman" w:hAnsi="Times New Roman" w:cs="Times New Roman"/>
          <w:bCs/>
          <w:sz w:val="24"/>
          <w:szCs w:val="24"/>
        </w:rPr>
        <w:t>»</w:t>
      </w:r>
      <w:r w:rsidRPr="00AC75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55E2" w:rsidRPr="00AC7599">
        <w:rPr>
          <w:rFonts w:ascii="Times New Roman" w:hAnsi="Times New Roman" w:cs="Times New Roman"/>
          <w:bCs/>
          <w:sz w:val="24"/>
          <w:szCs w:val="24"/>
        </w:rPr>
        <w:t>содержащая ограниченный функционал, права на исп</w:t>
      </w:r>
      <w:r w:rsidR="00A155E2" w:rsidRPr="00BD7185">
        <w:rPr>
          <w:rFonts w:ascii="Times New Roman" w:hAnsi="Times New Roman" w:cs="Times New Roman"/>
          <w:bCs/>
          <w:sz w:val="24"/>
          <w:szCs w:val="24"/>
        </w:rPr>
        <w:t>ользо</w:t>
      </w:r>
      <w:r w:rsidR="00A155E2" w:rsidRPr="00AC7599">
        <w:rPr>
          <w:rFonts w:ascii="Times New Roman" w:hAnsi="Times New Roman" w:cs="Times New Roman"/>
          <w:bCs/>
          <w:sz w:val="24"/>
          <w:szCs w:val="24"/>
        </w:rPr>
        <w:t>вание которой предоставляются в рамках Соглашения</w:t>
      </w:r>
      <w:r w:rsidR="004E3921" w:rsidRPr="00AC7599">
        <w:rPr>
          <w:rFonts w:ascii="Times New Roman" w:hAnsi="Times New Roman" w:cs="Times New Roman"/>
          <w:bCs/>
          <w:sz w:val="24"/>
          <w:szCs w:val="24"/>
        </w:rPr>
        <w:t>.</w:t>
      </w:r>
      <w:r w:rsidR="00BD718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42040581"/>
    </w:p>
    <w:bookmarkEnd w:id="1"/>
    <w:p w14:paraId="70EDC901" w14:textId="7CA924A0" w:rsidR="00864C51" w:rsidRPr="00AC7599" w:rsidRDefault="00C55E60" w:rsidP="004A3FD5">
      <w:pPr>
        <w:pStyle w:val="a6"/>
        <w:widowControl w:val="0"/>
        <w:numPr>
          <w:ilvl w:val="2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Период использования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 промежуток времени, в течение которого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Лицензиату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предоставлено право использования Программы.</w:t>
      </w:r>
    </w:p>
    <w:p w14:paraId="5198D677" w14:textId="746816A0" w:rsidR="004E3921" w:rsidRPr="00AC7599" w:rsidRDefault="004E3921" w:rsidP="004A3FD5">
      <w:pPr>
        <w:pStyle w:val="a6"/>
        <w:widowControl w:val="0"/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hAnsi="Times New Roman" w:cs="Times New Roman"/>
          <w:bCs/>
          <w:sz w:val="24"/>
          <w:szCs w:val="24"/>
        </w:rPr>
        <w:t>В Соглашении могут быть использованы термины, не определ</w:t>
      </w:r>
      <w:r w:rsidR="009249DC">
        <w:rPr>
          <w:rFonts w:ascii="Times New Roman" w:hAnsi="Times New Roman" w:cs="Times New Roman"/>
          <w:bCs/>
          <w:sz w:val="24"/>
          <w:szCs w:val="24"/>
        </w:rPr>
        <w:t>ё</w:t>
      </w:r>
      <w:r w:rsidRPr="00AC7599">
        <w:rPr>
          <w:rFonts w:ascii="Times New Roman" w:hAnsi="Times New Roman" w:cs="Times New Roman"/>
          <w:bCs/>
          <w:sz w:val="24"/>
          <w:szCs w:val="24"/>
        </w:rPr>
        <w:t>нные в подп. 1.1.1-1.1.</w:t>
      </w:r>
      <w:r w:rsidR="005A17E4">
        <w:rPr>
          <w:rFonts w:ascii="Times New Roman" w:hAnsi="Times New Roman" w:cs="Times New Roman"/>
          <w:bCs/>
          <w:sz w:val="24"/>
          <w:szCs w:val="24"/>
        </w:rPr>
        <w:t>5</w:t>
      </w:r>
      <w:r w:rsidRPr="00AC7599">
        <w:rPr>
          <w:rFonts w:ascii="Times New Roman" w:hAnsi="Times New Roman" w:cs="Times New Roman"/>
          <w:bCs/>
          <w:sz w:val="24"/>
          <w:szCs w:val="24"/>
        </w:rPr>
        <w:t>. В этом случае значение таких терминов определяется в соответствии с текстом Соглашения.</w:t>
      </w:r>
    </w:p>
    <w:p w14:paraId="4D8F40C1" w14:textId="18BA91BA" w:rsidR="00DC0409" w:rsidRPr="00AC7599" w:rsidRDefault="00DC0409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5BAF455" w14:textId="1ADCC7B4" w:rsidR="00A769D5" w:rsidRPr="000E547A" w:rsidRDefault="001E4FAF" w:rsidP="004A3FD5">
      <w:pPr>
        <w:pStyle w:val="a6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ПРЕДМЕТ </w:t>
      </w:r>
      <w:r w:rsidR="00DC0409"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СОГЛАШЕНИЯ</w:t>
      </w:r>
    </w:p>
    <w:p w14:paraId="571318F7" w14:textId="7849A015" w:rsidR="00DC0409" w:rsidRDefault="004C12EB" w:rsidP="004A3FD5">
      <w:pPr>
        <w:pStyle w:val="a6"/>
        <w:widowControl w:val="0"/>
        <w:numPr>
          <w:ilvl w:val="1"/>
          <w:numId w:val="13"/>
        </w:numPr>
        <w:tabs>
          <w:tab w:val="left" w:pos="1276"/>
          <w:tab w:val="left" w:pos="723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Лицензиар предоставляет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право использования Программы </w:t>
      </w:r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условиях простой (неисключительной) лицензии в объ</w:t>
      </w:r>
      <w:r w:rsidR="0092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ё</w:t>
      </w:r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ме, </w:t>
      </w:r>
      <w:bookmarkStart w:id="2" w:name="_Hlk133488024"/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предусмотренном разделом </w:t>
      </w:r>
      <w:r w:rsidR="006F4E6C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Соглашения</w:t>
      </w:r>
      <w:bookmarkEnd w:id="2"/>
      <w:r w:rsidR="003613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23EA3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срок, указанный в п. 4.1 Соглашения</w:t>
      </w:r>
      <w:r w:rsidR="00DC0409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B8F2E61" w14:textId="15D60A43" w:rsidR="00BE2DE6" w:rsidRPr="00AC7599" w:rsidRDefault="00BE2DE6" w:rsidP="004A3FD5">
      <w:pPr>
        <w:pStyle w:val="a6"/>
        <w:widowControl w:val="0"/>
        <w:numPr>
          <w:ilvl w:val="1"/>
          <w:numId w:val="13"/>
        </w:numPr>
        <w:tabs>
          <w:tab w:val="left" w:pos="1276"/>
          <w:tab w:val="left" w:pos="723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E2DE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Описание Программы, а также состав эксплуатационной документации на Программу содержатся в Приложении № 1 к Соглашению.</w:t>
      </w:r>
    </w:p>
    <w:p w14:paraId="2B2D7A6F" w14:textId="5031FE93" w:rsidR="004C12EB" w:rsidRPr="00AC7599" w:rsidRDefault="00DC0409" w:rsidP="004A3FD5">
      <w:pPr>
        <w:pStyle w:val="a6"/>
        <w:widowControl w:val="0"/>
        <w:numPr>
          <w:ilvl w:val="1"/>
          <w:numId w:val="13"/>
        </w:numPr>
        <w:tabs>
          <w:tab w:val="left" w:pos="1276"/>
          <w:tab w:val="left" w:pos="723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 гарантирует, что он является обладателем исключительного права на Программу и что Программа не содержит элементы, нарушающие интеллектуальные права третьих лиц.</w:t>
      </w:r>
    </w:p>
    <w:p w14:paraId="738AEDF1" w14:textId="20C12BD1" w:rsidR="001A2E43" w:rsidRPr="00AC7599" w:rsidRDefault="004C12EB" w:rsidP="004A3FD5">
      <w:pPr>
        <w:pStyle w:val="a6"/>
        <w:widowControl w:val="0"/>
        <w:numPr>
          <w:ilvl w:val="1"/>
          <w:numId w:val="13"/>
        </w:numPr>
        <w:tabs>
          <w:tab w:val="left" w:pos="1276"/>
          <w:tab w:val="left" w:pos="7230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1A2E43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вправе использовать Программу только на территории Российской Федерации.</w:t>
      </w:r>
    </w:p>
    <w:p w14:paraId="22E5F1CD" w14:textId="77777777" w:rsidR="00DC0409" w:rsidRPr="00AC7599" w:rsidRDefault="00DC0409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C47463" w14:textId="08BA7FBD" w:rsidR="00DC0409" w:rsidRPr="000E547A" w:rsidRDefault="00DC0409" w:rsidP="004A3FD5">
      <w:pPr>
        <w:pStyle w:val="a6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УСЛОВИЯ ПРИСОЕДИНЕНИЯ</w:t>
      </w:r>
    </w:p>
    <w:p w14:paraId="23D3A002" w14:textId="4A3F2817" w:rsidR="006F4E6C" w:rsidRPr="00AC7599" w:rsidRDefault="00DC0409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3.1.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настоящим подтверждает</w:t>
      </w:r>
      <w:r w:rsidR="006F4E6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следующее:</w:t>
      </w:r>
    </w:p>
    <w:p w14:paraId="58329EA2" w14:textId="77777777" w:rsidR="006F4E6C" w:rsidRPr="00AC7599" w:rsidRDefault="006F4E6C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0409" w:rsidRPr="00AC7599">
        <w:rPr>
          <w:rFonts w:ascii="Times New Roman" w:hAnsi="Times New Roman" w:cs="Times New Roman"/>
          <w:bCs/>
          <w:sz w:val="24"/>
          <w:szCs w:val="24"/>
        </w:rPr>
        <w:t>перед нача</w:t>
      </w:r>
      <w:r w:rsidRPr="00AC7599">
        <w:rPr>
          <w:rFonts w:ascii="Times New Roman" w:hAnsi="Times New Roman" w:cs="Times New Roman"/>
          <w:bCs/>
          <w:sz w:val="24"/>
          <w:szCs w:val="24"/>
        </w:rPr>
        <w:t>лом</w:t>
      </w:r>
      <w:r w:rsidR="00DC0409" w:rsidRPr="00AC7599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 w:rsidRPr="00AC7599">
        <w:rPr>
          <w:rFonts w:ascii="Times New Roman" w:hAnsi="Times New Roman" w:cs="Times New Roman"/>
          <w:bCs/>
          <w:sz w:val="24"/>
          <w:szCs w:val="24"/>
        </w:rPr>
        <w:t>я</w:t>
      </w:r>
      <w:r w:rsidR="00DC0409" w:rsidRPr="00AC7599">
        <w:rPr>
          <w:rFonts w:ascii="Times New Roman" w:hAnsi="Times New Roman" w:cs="Times New Roman"/>
          <w:bCs/>
          <w:sz w:val="24"/>
          <w:szCs w:val="24"/>
        </w:rPr>
        <w:t xml:space="preserve"> Программы он ознакомился с Соглашением и с описанием Программы</w:t>
      </w:r>
      <w:r w:rsidRPr="00AC75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5C0D5A" w14:textId="77777777" w:rsidR="006F4E6C" w:rsidRPr="00AC7599" w:rsidRDefault="006F4E6C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59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C0409" w:rsidRPr="00AC7599">
        <w:rPr>
          <w:rFonts w:ascii="Times New Roman" w:hAnsi="Times New Roman" w:cs="Times New Roman"/>
          <w:bCs/>
          <w:sz w:val="24"/>
          <w:szCs w:val="24"/>
        </w:rPr>
        <w:t>не имеет претензий и/или возражений относительно ограниченного функционала Программы</w:t>
      </w:r>
      <w:r w:rsidRPr="00AC75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23DB3A" w14:textId="619E1ABB" w:rsidR="00DC0409" w:rsidRPr="00AC7599" w:rsidRDefault="006F4E6C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59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0002C" w:rsidRPr="00AC7599">
        <w:rPr>
          <w:rFonts w:ascii="Times New Roman" w:hAnsi="Times New Roman" w:cs="Times New Roman"/>
          <w:bCs/>
          <w:sz w:val="24"/>
          <w:szCs w:val="24"/>
        </w:rPr>
        <w:t xml:space="preserve">он будет 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использова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ть</w:t>
      </w:r>
      <w:r w:rsidR="00DC040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Программ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 исключительно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объ</w:t>
      </w:r>
      <w:r w:rsidR="0076006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ме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в соответствии с целями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Pr="00AC7599">
        <w:rPr>
          <w:bCs/>
        </w:rPr>
        <w:t xml:space="preserve"> 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предусмотренными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разделом 5 Соглашения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на территории, 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указанной в 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п. 2.</w:t>
      </w:r>
      <w:r w:rsidR="002E6CF9" w:rsidRPr="00FF75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</w:t>
      </w:r>
      <w:r w:rsidR="002E6CF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Соглашения, а также в течение Периода использования, указанного 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="0010002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п. 4.1 Соглашения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F2E13CF" w14:textId="3BF79BF6" w:rsidR="006F4E6C" w:rsidRPr="00AC7599" w:rsidRDefault="006F4E6C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3.2. После ознакомления с Соглашением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принимает условия </w:t>
      </w:r>
      <w:r w:rsidRPr="0011031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</w:t>
      </w:r>
      <w:r w:rsidRPr="0011031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путем нажатия кнопки «</w:t>
      </w:r>
      <w:r w:rsidR="00096F29" w:rsidRPr="0011031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Согласен»</w:t>
      </w:r>
      <w:r w:rsidRPr="0011031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что является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принятием (акцептом) оферты Лицензиара, а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равно заключением </w:t>
      </w:r>
      <w:r w:rsidR="005367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порождающего у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обязанност</w:t>
      </w:r>
      <w:r w:rsidR="00CE2B7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ь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соблюдать </w:t>
      </w:r>
      <w:r w:rsidR="00CE2B70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все </w:t>
      </w:r>
      <w:r w:rsidR="005367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его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условия.</w:t>
      </w:r>
    </w:p>
    <w:p w14:paraId="5A61BD20" w14:textId="77777777" w:rsidR="00DC0409" w:rsidRPr="00AC7599" w:rsidRDefault="00DC0409" w:rsidP="004A3FD5">
      <w:pPr>
        <w:widowControl w:val="0"/>
        <w:tabs>
          <w:tab w:val="left" w:pos="1134"/>
        </w:tabs>
        <w:suppressAutoHyphens/>
        <w:spacing w:after="0" w:line="240" w:lineRule="auto"/>
        <w:ind w:left="1134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9B58E77" w14:textId="7F47E8D2" w:rsidR="001E4FAF" w:rsidRPr="000E547A" w:rsidRDefault="00DC0409" w:rsidP="004A3FD5">
      <w:pPr>
        <w:pStyle w:val="a6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E54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ПЕРИОД ИСПОЛЬЗОВАНИЯ ПРОГРАММЫ</w:t>
      </w:r>
    </w:p>
    <w:p w14:paraId="765C342E" w14:textId="6D1AB963" w:rsidR="0028617C" w:rsidRPr="00AC7599" w:rsidRDefault="00CE2B70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4.1. Период использования составляет</w:t>
      </w:r>
      <w:r w:rsidR="00C10191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B49BD" w:rsidRPr="006677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30 (Тридцать) календарных дней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даты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получения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B29F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5367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ом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доступа к Программе </w:t>
      </w:r>
      <w:bookmarkStart w:id="3" w:name="_Hlk144289125"/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(при условии предварительного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ознакомления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Лицензиата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Соглашением в соответствии с п. 3.2 Соглашения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</w:t>
      </w:r>
      <w:bookmarkEnd w:id="3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3FE1152F" w14:textId="41DC91EE" w:rsidR="00C10191" w:rsidRDefault="00321604" w:rsidP="004A3FD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</w:t>
      </w:r>
      <w:r w:rsidR="00DB29FE"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</w:t>
      </w:r>
      <w:r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10191"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течение Периода использования или по его завершении </w:t>
      </w:r>
      <w:r w:rsidR="00445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C10191"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вправе обратиться к Лицензиару с предложением заключить договор на предоставление права использования полно</w:t>
      </w:r>
      <w:r w:rsidR="003D44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функциональной</w:t>
      </w:r>
      <w:r w:rsidR="00C10191"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версии ПВК «АРУ РЗА».</w:t>
      </w:r>
    </w:p>
    <w:p w14:paraId="4CFD4733" w14:textId="23506682" w:rsidR="00321604" w:rsidRPr="00AC7599" w:rsidRDefault="00C10191" w:rsidP="004A3FD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101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4.3. Повторное использование Программы после окончания Периода использования не допускается.</w:t>
      </w:r>
    </w:p>
    <w:p w14:paraId="454225E1" w14:textId="77777777" w:rsidR="00CE2B70" w:rsidRPr="00D84775" w:rsidRDefault="00CE2B70" w:rsidP="004A3FD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0AF0B03" w14:textId="1F92CAB1" w:rsidR="00CE2B70" w:rsidRPr="000E547A" w:rsidRDefault="00CE2B70" w:rsidP="004A3FD5">
      <w:pPr>
        <w:pStyle w:val="a6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ОБЪ</w:t>
      </w:r>
      <w:r w:rsid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Ё</w:t>
      </w: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М ПРЕДОСТАВЛЯЕМЫХ ПРАВ</w:t>
      </w:r>
    </w:p>
    <w:p w14:paraId="3F86F54D" w14:textId="2BC141C4" w:rsidR="00CE2B70" w:rsidRPr="00AC7599" w:rsidRDefault="00CE2B70" w:rsidP="004A3FD5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Лицензиар предоставляет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права на использование Программы в объ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ме</w:t>
      </w:r>
      <w:r w:rsidR="0032160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указанном в настоящем разделе Соглашения.</w:t>
      </w:r>
    </w:p>
    <w:p w14:paraId="4FD6AEA9" w14:textId="2BDFA1AE" w:rsidR="00D5592F" w:rsidRPr="00D84775" w:rsidRDefault="001A2E43" w:rsidP="004A3FD5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Использование Программы в</w:t>
      </w:r>
      <w:r w:rsidR="00D5592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озможно исключительно в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ознакомительных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целях</w:t>
      </w:r>
      <w:r w:rsid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300C2" w:rsidRP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а именно в целях изучения назначения и функционала Программы. Использование Программы в иных целях, в том числе коммерческих (для извлечения прибыли любыми способами), не допускается: для использования Программы в коммерческих целях </w:t>
      </w:r>
      <w:r w:rsidR="005367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9300C2" w:rsidRP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обязан обратиться к Лицензиару с заявкой на заключение лицензионного договора о предоставлении права использования </w:t>
      </w:r>
      <w:r w:rsidR="003D44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полнофункциональной</w:t>
      </w:r>
      <w:r w:rsidR="009300C2" w:rsidRPr="009300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версии Программы.</w:t>
      </w:r>
    </w:p>
    <w:p w14:paraId="6347D7A0" w14:textId="20918C27" w:rsidR="002D0BE9" w:rsidRPr="00AC7599" w:rsidRDefault="00DB29FE" w:rsidP="004A3FD5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="002D0BE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запрещено:</w:t>
      </w:r>
    </w:p>
    <w:p w14:paraId="5628042B" w14:textId="705084EA" w:rsidR="002D0BE9" w:rsidRPr="00AC7599" w:rsidRDefault="002D0BE9" w:rsidP="004A3FD5">
      <w:pPr>
        <w:widowControl w:val="0"/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AC7599">
        <w:rPr>
          <w:rFonts w:ascii="Times New Roman" w:hAnsi="Times New Roman" w:cs="Times New Roman"/>
          <w:bCs/>
          <w:sz w:val="24"/>
          <w:szCs w:val="24"/>
        </w:rPr>
        <w:t>воспроизведение, распространение,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скачивание, хранение Программы в памяти любого вида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электронно-вычислительных машин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5834C6CD" w14:textId="2D8886B5" w:rsidR="002D0BE9" w:rsidRPr="00AC7599" w:rsidRDefault="002D0BE9" w:rsidP="004A3FD5">
      <w:pPr>
        <w:widowControl w:val="0"/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 резервное копирование Программы;</w:t>
      </w:r>
    </w:p>
    <w:p w14:paraId="7BBB96DD" w14:textId="13D1F97F" w:rsidR="002D0BE9" w:rsidRPr="00AC7599" w:rsidRDefault="002D0BE9" w:rsidP="004A3FD5">
      <w:pPr>
        <w:widowControl w:val="0"/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– </w:t>
      </w:r>
      <w:bookmarkStart w:id="4" w:name="_Hlk142042712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любое изменение, перевод</w:t>
      </w:r>
      <w:r w:rsidR="006B6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одного машинного языка на другой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декомпиляция, </w:t>
      </w:r>
      <w:r w:rsidR="006B6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дизассемблирование,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доработка (модификация) Программы</w:t>
      </w:r>
      <w:bookmarkEnd w:id="4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64A65928" w14:textId="2B8E1372" w:rsidR="002D0BE9" w:rsidRPr="00AC7599" w:rsidRDefault="002D0BE9" w:rsidP="004A3FD5">
      <w:pPr>
        <w:widowControl w:val="0"/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– </w:t>
      </w:r>
      <w:bookmarkStart w:id="5" w:name="_Hlk142042755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передача </w:t>
      </w:r>
      <w:r w:rsidR="008C3F92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любым способом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прав использования Программы и/или предоставлен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е </w:t>
      </w:r>
      <w:r w:rsidR="008C3F92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любым способом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доступа к Программы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любым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третьим лицам</w:t>
      </w:r>
      <w:bookmarkEnd w:id="5"/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C312291" w14:textId="328507B0" w:rsidR="00BF2366" w:rsidRPr="00AC7599" w:rsidRDefault="00D5592F" w:rsidP="004A3FD5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предоставляется по принципу «как есть» («as is»)</w:t>
      </w:r>
      <w:r w:rsidR="00903EFE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а именно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 теми функциональными свойствами и в том состоянии, в котором </w:t>
      </w:r>
      <w:r w:rsidR="00903EFE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она была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предоставлен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</w:t>
      </w:r>
      <w:r w:rsidR="00903EFE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2D0BE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 не дает никаких гарантий в отношении Программы, включая, но не ограничиваясь подразумеваемыми гарантиями и/или условиями коммерческой пригодности, удовлетворенности качеством, пригодности для определенной цели использования Программы.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F638173" w14:textId="44048666" w:rsidR="00D5592F" w:rsidRPr="00AC7599" w:rsidRDefault="00903EFE" w:rsidP="004A3FD5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Лицензиар </w:t>
      </w:r>
      <w:r w:rsidR="0018642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не оказывает услуги по адаптации и/или технической поддержке Программы,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не нес</w:t>
      </w:r>
      <w:r w:rsidR="00445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ответственност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="00D5592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за </w:t>
      </w:r>
      <w:r w:rsidR="002D0BE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технические </w:t>
      </w:r>
      <w:r w:rsidR="00D5592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проблемы, возникающие в процессе </w:t>
      </w:r>
      <w:r w:rsidR="0032160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использования Программы</w:t>
      </w:r>
      <w:r w:rsidR="002D0BE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0031AE34" w14:textId="2A5CB6C3" w:rsidR="00AB60EA" w:rsidRDefault="00AB60EA" w:rsidP="004A3FD5">
      <w:pPr>
        <w:widowControl w:val="0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 вправе осуществлять обновление Программы. В процессе обновления могут быть добавлены некоторые функции, некоторые функции предыдущей версии могут быть удалены. При этом Лицензиар не нес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ответственност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за убытки, вызванные так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им</w:t>
      </w:r>
      <w:r w:rsidR="00BC0105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обновлением. 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бновлени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буд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 выполняться автоматически и без какого-либо уведомления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="004F681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Обновление Программы не влечёт за собой необходимость повторного заключения настоящего Соглашения.</w:t>
      </w:r>
    </w:p>
    <w:p w14:paraId="75E212C8" w14:textId="77777777" w:rsidR="00820D44" w:rsidRPr="00AC7599" w:rsidRDefault="00820D44" w:rsidP="004A3FD5">
      <w:pPr>
        <w:widowControl w:val="0"/>
        <w:tabs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F773DF" w14:textId="376C9313" w:rsidR="00820D44" w:rsidRPr="000E547A" w:rsidRDefault="001E4FAF" w:rsidP="004A3FD5">
      <w:pPr>
        <w:pStyle w:val="a6"/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Ответственность</w:t>
      </w:r>
      <w:r w:rsid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СТОРОН</w:t>
      </w:r>
    </w:p>
    <w:p w14:paraId="664E0882" w14:textId="3C78DB6C" w:rsidR="00BF2366" w:rsidRPr="00AC7599" w:rsidRDefault="001E4FAF" w:rsidP="004A3FD5">
      <w:pPr>
        <w:pStyle w:val="a6"/>
        <w:widowControl w:val="0"/>
        <w:numPr>
          <w:ilvl w:val="1"/>
          <w:numId w:val="11"/>
        </w:numPr>
        <w:tabs>
          <w:tab w:val="left" w:pos="1276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За неисполнение или ненадлежащее исполнение </w:t>
      </w:r>
      <w:r w:rsidR="002D0BE9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условий Соглашения </w:t>
      </w:r>
      <w:r w:rsidR="008C3F9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Стороны</w:t>
      </w:r>
      <w:r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нес</w:t>
      </w:r>
      <w:r w:rsidR="008C3F9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у</w:t>
      </w:r>
      <w:r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т ответственность в соответствии с законодательством Р</w:t>
      </w:r>
      <w:r w:rsidR="00B31D5C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оссийской </w:t>
      </w:r>
      <w:r w:rsidR="0011183D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Ф</w:t>
      </w:r>
      <w:r w:rsidR="00B31D5C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едерации</w:t>
      </w:r>
      <w:r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и положениями Договора</w:t>
      </w:r>
      <w:r w:rsidR="00BF2366" w:rsidRPr="00AC75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.</w:t>
      </w:r>
    </w:p>
    <w:p w14:paraId="340CA7BA" w14:textId="77777777" w:rsidR="00D6176A" w:rsidRPr="00D6176A" w:rsidRDefault="00BF2366" w:rsidP="004A3FD5">
      <w:pPr>
        <w:pStyle w:val="a6"/>
        <w:widowControl w:val="0"/>
        <w:numPr>
          <w:ilvl w:val="1"/>
          <w:numId w:val="11"/>
        </w:numPr>
        <w:tabs>
          <w:tab w:val="left" w:pos="1276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 не нес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ответственност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ни за какие возможные убытки, понес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нные </w:t>
      </w:r>
      <w:r w:rsidR="000E54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Лицензиатом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вследствие использования Программы.</w:t>
      </w:r>
      <w:r w:rsidR="00D6176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176A" w:rsidRPr="00D6176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включая, но не ограничиваясь потерей прибыли или иным коммерческим ущербом, независимо от того возникли ли они вследствие </w:t>
      </w:r>
      <w:r w:rsidR="00D6176A" w:rsidRPr="00D6176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использования Программы или ошибок в процессе такого использования, в том числе если Лицензиар был заранее предупрежден о возможности возникновения таких убытков.</w:t>
      </w:r>
    </w:p>
    <w:p w14:paraId="62921012" w14:textId="6035BF05" w:rsidR="00BF2366" w:rsidRPr="00D6176A" w:rsidRDefault="00D6176A" w:rsidP="004A3FD5">
      <w:pPr>
        <w:pStyle w:val="a6"/>
        <w:widowControl w:val="0"/>
        <w:tabs>
          <w:tab w:val="left" w:pos="1276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D6176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Исключение составят случаи, когда таковые убытки документально подтверждены и имеют место вследствие намеренных действий Лицензиара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651DCEC" w14:textId="77777777" w:rsidR="00161FC4" w:rsidRPr="00AC7599" w:rsidRDefault="00161FC4" w:rsidP="004A3FD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B8BDD3" w14:textId="753BB473" w:rsidR="00161FC4" w:rsidRPr="000E547A" w:rsidRDefault="006248B8" w:rsidP="004A3FD5">
      <w:pPr>
        <w:pStyle w:val="a6"/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Антикоррупционные условия</w:t>
      </w:r>
    </w:p>
    <w:p w14:paraId="51253225" w14:textId="4CCCF308" w:rsidR="006248B8" w:rsidRPr="00AC7599" w:rsidRDefault="008C3F92" w:rsidP="004A3FD5">
      <w:pPr>
        <w:widowControl w:val="0"/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известно о том, что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вед</w:t>
      </w:r>
      <w:r w:rsidR="006B6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антикоррупционную деятельность и развивает не допускающую коррупционных проявлений культуру.</w:t>
      </w:r>
    </w:p>
    <w:p w14:paraId="1B01A4CA" w14:textId="1F00D9C8" w:rsidR="006248B8" w:rsidRPr="00AC7599" w:rsidRDefault="008C3F92" w:rsidP="004A3FD5">
      <w:pPr>
        <w:widowControl w:val="0"/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настоящим подтверждает, что он ознакомился с Антикоррупционной политикой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Лицензиара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(далее – «Политика»), размещ</w:t>
      </w:r>
      <w:r w:rsidR="00DF66DD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нной на официальном сайте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а по адресу </w:t>
      </w:r>
      <w:hyperlink r:id="rId8" w:history="1">
        <w:r w:rsidR="0032419F" w:rsidRPr="00AC7599">
          <w:rPr>
            <w:rStyle w:val="af3"/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>www.ntcees.ru</w:t>
        </w:r>
      </w:hyperlink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удостоверяет, что он полностью принимает положения Политики и обязуется обеспечить соблюдение требований Политики.</w:t>
      </w:r>
    </w:p>
    <w:p w14:paraId="291B89B7" w14:textId="1ED24D50" w:rsidR="006248B8" w:rsidRPr="00AC7599" w:rsidRDefault="006248B8" w:rsidP="004A3FD5">
      <w:pPr>
        <w:widowControl w:val="0"/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целях противодействия коррупции, исключения случаев конфликта интересов и иных злоупотреблений:</w:t>
      </w:r>
    </w:p>
    <w:p w14:paraId="207EEB07" w14:textId="73621766" w:rsidR="006248B8" w:rsidRPr="00AC7599" w:rsidRDefault="006248B8" w:rsidP="004A3FD5">
      <w:pPr>
        <w:widowControl w:val="0"/>
        <w:numPr>
          <w:ilvl w:val="2"/>
          <w:numId w:val="1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случае возникновения у одной из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подозрений, что произошло или может произойти нарушение каких-либо положений Политики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Лицензиатом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Лицензиар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направляет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ему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письменное уведомление с требованием представить разъяснения. Письменное уведомление должно содержать ссылку на факты и материалы, достоверно подтверждающие или дающие основание предполагать, что произошло или может произойти нарушение каких-либо положений Политики.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обязан незамедлительно представить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Лицензиару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письменные разъяснения.</w:t>
      </w:r>
    </w:p>
    <w:p w14:paraId="400B3233" w14:textId="50FC0346" w:rsidR="006248B8" w:rsidRPr="00AC7599" w:rsidRDefault="008C3F92" w:rsidP="004A3FD5">
      <w:pPr>
        <w:widowControl w:val="0"/>
        <w:numPr>
          <w:ilvl w:val="2"/>
          <w:numId w:val="1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не выплачивает, не предлагает выплатить и не обещает выплату каких-либо денежных средств, а также не осуществляет передачу ценных бумаг, иного имущества, оказание услуг имущественного характера, предоставление имущественных прав, прямо или косвенно, любым лицам для оказания влияния на действия (бездействие)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Лицензиару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целью получения каких-либо неправомерных преимуществ или для достижения иных неправомерных целей.</w:t>
      </w:r>
    </w:p>
    <w:p w14:paraId="0891B362" w14:textId="4D851CBA" w:rsidR="006248B8" w:rsidRPr="00AC7599" w:rsidRDefault="006248B8" w:rsidP="004A3FD5">
      <w:pPr>
        <w:widowControl w:val="0"/>
        <w:numPr>
          <w:ilvl w:val="2"/>
          <w:numId w:val="1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При исполнении своих обязательств по 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Соглашению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934A74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не осуществляют по отношению друг к другу действия, квалифицируемые применимым законодательством как коррупционные,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DF66DD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м.</w:t>
      </w:r>
    </w:p>
    <w:p w14:paraId="589B7CCF" w14:textId="1CE88BBE" w:rsidR="006248B8" w:rsidRPr="00AC7599" w:rsidRDefault="006248B8" w:rsidP="004A3FD5">
      <w:pPr>
        <w:widowControl w:val="0"/>
        <w:numPr>
          <w:ilvl w:val="2"/>
          <w:numId w:val="1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В случае, если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у станет известно о факте совершения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Лицензиатом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административного правонарушения по ст. 19.28 «Незаконное вознаграждение от имени юридического лица» </w:t>
      </w:r>
      <w:r w:rsidR="006A0FE5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="006A0FE5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и/или о факте судимости лица, выполняющего управленческие функции у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Лицензиат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а за преступления по какой-либо из следующих статей </w:t>
      </w:r>
      <w:r w:rsidR="006A0FE5" w:rsidRPr="00AC7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Уголовного кодекса Российской Федерации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: 204 «Коммерческий подкуп», 290 «Получение взятки», 291 «Дача взятки», 291.1 «Посредничество во взяточничестве», 201 «Злоупотребление полномочиями», 285 «Злоупотребление должностными полномочиями», 159 «Мошенничество»,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вправе в одностороннем внесудебном порядке отказаться от исполнения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Соглашения, а именно запретить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Лицензиату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использование Программы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. С момента получения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Лицензиатом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уведомления </w:t>
      </w:r>
      <w:r w:rsidR="00047C24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Лицензиар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а 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о запрете использования Программы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 xml:space="preserve"> обязан прекратить такое использование</w:t>
      </w:r>
      <w:r w:rsidRPr="00AC7599">
        <w:rPr>
          <w:rFonts w:ascii="Times New Roman" w:eastAsia="Calibri" w:hAnsi="Times New Roman" w:cs="Times New Roman"/>
          <w:bCs/>
          <w:color w:val="000000" w:themeColor="text1"/>
          <w:spacing w:val="-4"/>
          <w:sz w:val="24"/>
          <w:szCs w:val="24"/>
        </w:rPr>
        <w:t>. При этом факт совершения административного правонарушения или преступления указанными в настоящем пункте лицами должен быть подтвержден вступившим в законную силу постановлением по делу об административном правонарушении или приговором суда соответственно.</w:t>
      </w:r>
    </w:p>
    <w:p w14:paraId="4704FEB9" w14:textId="0A0B9026" w:rsidR="00161FC4" w:rsidRPr="00AC7599" w:rsidRDefault="008C3F92" w:rsidP="004A3FD5">
      <w:pPr>
        <w:widowControl w:val="0"/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гарантиру</w:t>
      </w:r>
      <w:r w:rsidR="004C12EB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</w:t>
      </w:r>
      <w:r w:rsidR="006248B8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 полную конфиденциальность при исполнении настоящего раздела. </w:t>
      </w:r>
    </w:p>
    <w:p w14:paraId="6A965C66" w14:textId="77777777" w:rsidR="00A60C67" w:rsidRPr="00AC7599" w:rsidRDefault="00A60C67" w:rsidP="004A3FD5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C6225E8" w14:textId="3CE434E7" w:rsidR="00283508" w:rsidRPr="000E547A" w:rsidRDefault="001E4FAF" w:rsidP="004A3FD5">
      <w:pPr>
        <w:pStyle w:val="a6"/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0E547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ПРОЧИЕ ПОЛОЖЕНИЯ</w:t>
      </w:r>
    </w:p>
    <w:p w14:paraId="67541965" w14:textId="731DC66D" w:rsidR="001E4FAF" w:rsidRPr="00AC7599" w:rsidRDefault="00934A74" w:rsidP="004A3FD5">
      <w:pPr>
        <w:widowControl w:val="0"/>
        <w:numPr>
          <w:ilvl w:val="1"/>
          <w:numId w:val="1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Соглашение</w:t>
      </w:r>
      <w:r w:rsidR="001E4FA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вступает в силу с момента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ознакомления с ним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 условиях,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указанных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п. 3.2 Соглашения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="001E4FA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действует до 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окончания Периода использования</w:t>
      </w:r>
      <w:r w:rsidR="001E4FAF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случае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хотя бы однократного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несоблюдения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Лицензиатом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условий Соглашения Лицензиар оставляет за собой право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незамедлительно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одностороннем порядке отказаться от исполнения Соглашения и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прекратить доступ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Лицензиата 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3D7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Программе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0CB2B444" w14:textId="0766EF1E" w:rsidR="00DA3460" w:rsidRPr="00CA0269" w:rsidRDefault="00934A74" w:rsidP="00CA0269">
      <w:pPr>
        <w:widowControl w:val="0"/>
        <w:numPr>
          <w:ilvl w:val="1"/>
          <w:numId w:val="1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Настоящим </w:t>
      </w:r>
      <w:r w:rsidR="008C3F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Лицензиат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да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 согласие Лицензиару на сбор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использова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ние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информации о возникших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техн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ических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ошибках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Программы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пользовательск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ой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статистик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(систематический анализ периодичности использования конкретных функций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т.п.)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</w:t>
      </w:r>
      <w:r w:rsidR="009249DC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ри необходимости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олученные сведения будут использоваться для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улучшения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Программы, 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разработки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обновлений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следующих версий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Программы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а также для подтверждения факта надлежащего использования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Программы в соответствии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условиями 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Соглашения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="00AB60EA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2F41EDA" w14:textId="006066AC" w:rsidR="00A75787" w:rsidRDefault="00630476" w:rsidP="004A3FD5">
      <w:pPr>
        <w:widowControl w:val="0"/>
        <w:numPr>
          <w:ilvl w:val="1"/>
          <w:numId w:val="11"/>
        </w:numPr>
        <w:tabs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Во вс</w:t>
      </w:r>
      <w:r w:rsidR="009249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м, что не предусмотрено </w:t>
      </w:r>
      <w:r w:rsidR="00D46679"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Соглашением</w:t>
      </w:r>
      <w:r w:rsidRPr="00AC75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Стороны руководствуются законодательством Российской Федерации.</w:t>
      </w:r>
    </w:p>
    <w:p w14:paraId="0D4F948D" w14:textId="5574F442" w:rsidR="001A283E" w:rsidRDefault="001A283E" w:rsidP="004A3FD5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9215AC7" w14:textId="25BBE034" w:rsidR="00D6176A" w:rsidRPr="00D6176A" w:rsidRDefault="00D6176A" w:rsidP="004A3FD5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6176A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Приложения к СОГЛАШЕНИЮ</w:t>
      </w:r>
    </w:p>
    <w:p w14:paraId="6FA479C7" w14:textId="77777777" w:rsidR="00D6176A" w:rsidRPr="0024414E" w:rsidRDefault="00D6176A" w:rsidP="004A3FD5">
      <w:pPr>
        <w:pStyle w:val="a6"/>
        <w:widowControl w:val="0"/>
        <w:suppressAutoHyphens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14:paraId="02CB5EAC" w14:textId="2D6CEBC4" w:rsidR="00D90895" w:rsidRDefault="00D6176A" w:rsidP="004A3FD5">
      <w:pPr>
        <w:pStyle w:val="a6"/>
        <w:widowControl w:val="0"/>
        <w:numPr>
          <w:ilvl w:val="1"/>
          <w:numId w:val="11"/>
        </w:numPr>
        <w:tabs>
          <w:tab w:val="left" w:pos="993"/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1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1 – ОПИСАНИЕ ПРОГРАММЫ</w:t>
      </w:r>
      <w:r w:rsidR="00F961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7AC95C4" w14:textId="77777777" w:rsidR="00D90895" w:rsidRDefault="00D90895" w:rsidP="004A3FD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14:paraId="747E76F8" w14:textId="77777777" w:rsidR="00D90895" w:rsidRPr="00407196" w:rsidRDefault="00D90895" w:rsidP="004A3FD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32A70945" w14:textId="62F22FFB" w:rsidR="00D90895" w:rsidRPr="00407196" w:rsidRDefault="00D90895" w:rsidP="004A3FD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</w:t>
      </w:r>
    </w:p>
    <w:p w14:paraId="4D1B7B99" w14:textId="77777777" w:rsidR="00D90895" w:rsidRDefault="00D90895" w:rsidP="004A3FD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18D20" w14:textId="77777777" w:rsidR="00D90895" w:rsidRPr="00720F25" w:rsidRDefault="00D90895" w:rsidP="004A3FD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FD7B8" w14:textId="77777777" w:rsidR="00D90895" w:rsidRPr="00407196" w:rsidRDefault="00D90895" w:rsidP="004A3F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ПРОГРАММЫ </w:t>
      </w:r>
    </w:p>
    <w:p w14:paraId="54B3988A" w14:textId="77777777" w:rsidR="00D90895" w:rsidRPr="00407196" w:rsidRDefault="00D90895" w:rsidP="004A3FD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EFD927" w14:textId="77777777" w:rsidR="00D90895" w:rsidRPr="00407196" w:rsidRDefault="00D90895" w:rsidP="004A3FD5">
      <w:pPr>
        <w:pStyle w:val="a6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ФУНКЦИОНАЛЬНОЕ НАЗНАЧЕНИЕ </w:t>
      </w:r>
      <w:r w:rsidRPr="0040719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ПРОГРАММЫ </w:t>
      </w:r>
    </w:p>
    <w:p w14:paraId="746A59AC" w14:textId="77777777" w:rsidR="00D90895" w:rsidRPr="00407196" w:rsidRDefault="00D90895" w:rsidP="004A3FD5">
      <w:pPr>
        <w:pStyle w:val="a6"/>
        <w:widowControl w:val="0"/>
        <w:tabs>
          <w:tab w:val="left" w:pos="426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EFF17A4" w14:textId="77777777" w:rsidR="00D90895" w:rsidRPr="00407196" w:rsidRDefault="00D90895" w:rsidP="004A3F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Расчёт токов короткого замыкания, выбор уставок релейной защиты и проверка электротехнического оборудования, ориентированный на специалистов служб релейной защиты и автоматики, диспетчерских служб, сетевых и генерирующих компаний, проектных организаций.</w:t>
      </w:r>
    </w:p>
    <w:p w14:paraId="0B3AC7AC" w14:textId="77777777" w:rsidR="00D90895" w:rsidRPr="00407196" w:rsidRDefault="00D90895" w:rsidP="004A3F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проектирования объектов электроэнергетики одной из важнейших задач является расчет токов короткого замыкания в электрической сети для выбора и проверки электроэнергетического оборудования, уставок релейной защиты.</w:t>
      </w:r>
    </w:p>
    <w:p w14:paraId="690AC3D6" w14:textId="77777777" w:rsidR="00D90895" w:rsidRPr="00407196" w:rsidRDefault="00D90895" w:rsidP="004A3F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расчетов токов короткого замыкания в современных специализированных программно-вычислительных комплексов инженер сталкивается со значительным объёмом информации и выполнением большого количества однотипных операций:</w:t>
      </w:r>
    </w:p>
    <w:p w14:paraId="5D07C4FA" w14:textId="77777777" w:rsidR="00D90895" w:rsidRPr="00407196" w:rsidRDefault="00D90895" w:rsidP="004A3FD5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графической схемы электрической сети;</w:t>
      </w:r>
    </w:p>
    <w:p w14:paraId="0E1C9BAA" w14:textId="77777777" w:rsidR="00D90895" w:rsidRPr="00407196" w:rsidRDefault="00D90895" w:rsidP="004A3FD5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ввод параметров элементов электрической сети;</w:t>
      </w:r>
    </w:p>
    <w:p w14:paraId="7A8C915C" w14:textId="77777777" w:rsidR="00D90895" w:rsidRPr="00407196" w:rsidRDefault="00D90895" w:rsidP="004A3FD5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ручной импорт данных электрической сети из других программно-вычислительных комплексов;</w:t>
      </w:r>
    </w:p>
    <w:p w14:paraId="7DB176FF" w14:textId="77777777" w:rsidR="00D90895" w:rsidRPr="00407196" w:rsidRDefault="00D90895" w:rsidP="004A3FD5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экспорт результатов расчётов в документацию.</w:t>
      </w:r>
    </w:p>
    <w:p w14:paraId="1C2F0927" w14:textId="77777777" w:rsidR="00D90895" w:rsidRPr="00407196" w:rsidRDefault="00D90895" w:rsidP="004A3F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ПВК «АРУ РЗА»</w:t>
      </w: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в полном объёме решать задачу расчёта токов короткого замыкания, проверки коммутационной аппаратуры и выбора уставок релейной защиты.</w:t>
      </w:r>
    </w:p>
    <w:p w14:paraId="537EE207" w14:textId="77777777" w:rsidR="00D90895" w:rsidRPr="00407196" w:rsidRDefault="00D90895" w:rsidP="004A3F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основе </w:t>
      </w: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ПВК «АРУ РЗА»</w:t>
      </w: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лежат уникальные алгоритмы расчёта больших электроэнергетических сетей, мультиоконный режим работы позволяет работать одновременно с неограниченным количеством схем. Комплекс обладает модульной структурой, которая позволяет сконфигурировать пользователю программный комплекс, отвечающий исключительно его задачам, не переплачивая за лишний функционал.</w:t>
      </w:r>
    </w:p>
    <w:p w14:paraId="45B1FD9C" w14:textId="77777777" w:rsidR="00D90895" w:rsidRPr="00407196" w:rsidRDefault="00D90895" w:rsidP="004A3F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Уникальные особенности ПВК «АРУ РЗА»:</w:t>
      </w:r>
    </w:p>
    <w:p w14:paraId="585B260F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принципиально новые алгоритмы расчёта электрических параметров сети;</w:t>
      </w:r>
    </w:p>
    <w:p w14:paraId="3BCFE5DD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графический редактор собственной разработки;</w:t>
      </w:r>
    </w:p>
    <w:p w14:paraId="31B23603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расчёт сети с неограниченным количеством узлов и ветвей;</w:t>
      </w:r>
    </w:p>
    <w:p w14:paraId="1CCEEC0E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тока – позволяет моделировать различные устройства FACTS;</w:t>
      </w:r>
    </w:p>
    <w:p w14:paraId="49429C31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расчет параметров аварийного режима методами симметричных составляющих и фазных координат;</w:t>
      </w:r>
    </w:p>
    <w:p w14:paraId="1B6EEC1B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импорт параметров элементов, топологии и графического изображения электрической сети из файлов программного комплекса для расчётов электрических величин при повреждениях сети и уставок релейной защиты (ПВК «АРМ СРЗА»);</w:t>
      </w:r>
    </w:p>
    <w:p w14:paraId="0964754B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одновременной работы с несколькими сетями, благодаря мультиоконному режиму;</w:t>
      </w:r>
    </w:p>
    <w:p w14:paraId="6DF47B89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команд управления и расчёта сети – К.У.Р.С.;</w:t>
      </w:r>
    </w:p>
    <w:p w14:paraId="573426F0" w14:textId="77777777" w:rsidR="00D90895" w:rsidRPr="00407196" w:rsidRDefault="00D90895" w:rsidP="004A3FD5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автоматическое формирование пояснительной записки при расчёте уставок устройств РЗА.</w:t>
      </w:r>
    </w:p>
    <w:p w14:paraId="06C69BE2" w14:textId="77777777" w:rsidR="00D90895" w:rsidRPr="00407196" w:rsidRDefault="00D90895" w:rsidP="004A3FD5">
      <w:pPr>
        <w:widowControl w:val="0"/>
        <w:suppressAutoHyphens/>
        <w:spacing w:after="0" w:line="24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Преимущества ПВК «АРУ РЗА»:</w:t>
      </w:r>
    </w:p>
    <w:p w14:paraId="0C56E6A6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 отечественная разработка;</w:t>
      </w:r>
    </w:p>
    <w:p w14:paraId="7CDB34F5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эргономичный интерфейс;</w:t>
      </w:r>
    </w:p>
    <w:p w14:paraId="008BA63A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автоматический учёт различных схем соединения обмоток трансформаторов;</w:t>
      </w:r>
    </w:p>
    <w:p w14:paraId="08749F12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встроенная база паспортных параметров оборудования;</w:t>
      </w:r>
    </w:p>
    <w:p w14:paraId="7D071827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модуль расчета параметров ВЛ и КЛ.</w:t>
      </w:r>
    </w:p>
    <w:p w14:paraId="143698BA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стандартного оборудования электрических объектов;</w:t>
      </w:r>
    </w:p>
    <w:p w14:paraId="16D27915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зависимостей от стороннего программного обеспечения;</w:t>
      </w:r>
    </w:p>
    <w:p w14:paraId="237BD2E7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кроссплатформенность (Windows©, Linux©, OS X©);</w:t>
      </w:r>
    </w:p>
    <w:p w14:paraId="6056AB34" w14:textId="77777777" w:rsidR="00D90895" w:rsidRPr="00407196" w:rsidRDefault="00D90895" w:rsidP="004A3FD5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локальных и сетевых лицензий с возможностью ограничивать количество одновременно используемых копий.</w:t>
      </w:r>
    </w:p>
    <w:p w14:paraId="77F2C813" w14:textId="77777777" w:rsidR="00D90895" w:rsidRPr="00407196" w:rsidRDefault="00D90895" w:rsidP="004A3FD5">
      <w:pPr>
        <w:pStyle w:val="a6"/>
        <w:widowControl w:val="0"/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2671B" w14:textId="77777777" w:rsidR="00D90895" w:rsidRPr="00407196" w:rsidRDefault="00D90895" w:rsidP="004A3FD5">
      <w:pPr>
        <w:pStyle w:val="a6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СОСТАВ </w:t>
      </w:r>
      <w:r w:rsidRPr="0040719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ПРОГРАММЫ ДЛЯ ЭВМ</w:t>
      </w:r>
    </w:p>
    <w:p w14:paraId="696A475B" w14:textId="77777777" w:rsidR="00D90895" w:rsidRPr="00407196" w:rsidRDefault="00D90895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D405204" w14:textId="77777777" w:rsidR="00D90895" w:rsidRPr="00407196" w:rsidRDefault="00D90895" w:rsidP="004A3F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ПВК «АРУ РЗА» входят:</w:t>
      </w:r>
    </w:p>
    <w:p w14:paraId="179722C5" w14:textId="77777777" w:rsidR="00D90895" w:rsidRPr="00407196" w:rsidRDefault="00D90895" w:rsidP="004A3FD5">
      <w:pPr>
        <w:pStyle w:val="a6"/>
        <w:widowControl w:val="0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Модули базовой версии ПВК «АРУ РЗА» (минимально необходимые для использования ПВК «АРУ РЗА» по своему функциональному назначению):</w:t>
      </w:r>
    </w:p>
    <w:p w14:paraId="1C1DA5B4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графического редактора, с возможностью работы с несколькими изображениями одной сети;</w:t>
      </w:r>
    </w:p>
    <w:p w14:paraId="386A9E77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табличного редактора;</w:t>
      </w:r>
    </w:p>
    <w:p w14:paraId="6D4E1E49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Команд Управления и Расчёта Сети (К.У.Р.С);</w:t>
      </w:r>
    </w:p>
    <w:p w14:paraId="68ECB54D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импорта в ПВК «АРУ РЗА» данных из ПВК «АРМ СРЗА» (всех параметров и графических изображений сети);</w:t>
      </w:r>
    </w:p>
    <w:p w14:paraId="5BF442A2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расчёта электрических величин при любых типах множественных повреждений;</w:t>
      </w:r>
    </w:p>
    <w:p w14:paraId="44AD1DC3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расчёта повреждения вдоль линии;</w:t>
      </w:r>
    </w:p>
    <w:p w14:paraId="405BA4AC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расчёта эквивалентной схемы электрической сети;</w:t>
      </w:r>
    </w:p>
    <w:p w14:paraId="16C9245E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расчёта параметров многообмоточных трансформаторов и автотрансформаторов с расщеплением обмоток, а также одинарных и сдвоенных реакторов;</w:t>
      </w:r>
    </w:p>
    <w:p w14:paraId="3D84E15F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групповой коррекции сетей;</w:t>
      </w:r>
    </w:p>
    <w:p w14:paraId="2DC6CE55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расчета параметров воздушных и кабельных линий;</w:t>
      </w:r>
    </w:p>
    <w:p w14:paraId="3EE65E08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расчёта нелинейных элементов – расчёт электрических величин при любых типах множественных повреждений с учетом нелинейных элементов;</w:t>
      </w:r>
    </w:p>
    <w:p w14:paraId="26B239DE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модуль FACTS (вставка постоянного тока, статический тиристорный компенсатор, нелинейный элемент и др.) </w:t>
      </w:r>
    </w:p>
    <w:p w14:paraId="1E62AEC6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вывода результатов расчётов в файлы форматов TXT, DOC, XLS, HTML;</w:t>
      </w:r>
    </w:p>
    <w:p w14:paraId="4AD7B374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сохранения графического изображения сети в файлы форматов: PNG, SVG, PDF;</w:t>
      </w:r>
    </w:p>
    <w:p w14:paraId="500C3498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функция автоматического расчёта параметров схемы замещения элементов сети по паспортным данным оборудования;</w:t>
      </w:r>
    </w:p>
    <w:p w14:paraId="7F4A81AF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функция поиска элементов, входящих в заданное число поясов для узла;</w:t>
      </w:r>
    </w:p>
    <w:p w14:paraId="685E07F0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каталог силового оборудования с заданными параметрами и возможностью редактирования и создания собственных образцов;</w:t>
      </w:r>
    </w:p>
    <w:p w14:paraId="7A637BA5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функция автоматического расчёта параметров схемы замещения двухобмоточного трансформатора с учетом заданных пользователем схем соединений обмоток;</w:t>
      </w:r>
    </w:p>
    <w:p w14:paraId="558B53A3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модуль контроля исходных данных и топологии электрической сети;</w:t>
      </w:r>
    </w:p>
    <w:p w14:paraId="5D14873A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функция сравнения сетей;</w:t>
      </w:r>
    </w:p>
    <w:p w14:paraId="7794B54D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функция проверки классов напряжений в узлах;</w:t>
      </w:r>
    </w:p>
    <w:p w14:paraId="1EFC4722" w14:textId="77777777" w:rsidR="00D90895" w:rsidRPr="00407196" w:rsidRDefault="00D90895" w:rsidP="004A3FD5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нормативных документов.</w:t>
      </w:r>
    </w:p>
    <w:p w14:paraId="4F419614" w14:textId="77777777" w:rsidR="00D90895" w:rsidRPr="00407196" w:rsidRDefault="00D90895" w:rsidP="004A3FD5">
      <w:pPr>
        <w:pStyle w:val="a6"/>
        <w:widowControl w:val="0"/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755FC" w14:textId="77777777" w:rsidR="00D90895" w:rsidRPr="00D84775" w:rsidRDefault="00D90895" w:rsidP="004A3FD5">
      <w:pPr>
        <w:pStyle w:val="a6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модули:</w:t>
      </w:r>
    </w:p>
    <w:p w14:paraId="5A1A5A6B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модуль РЗА;</w:t>
      </w:r>
    </w:p>
    <w:p w14:paraId="400BABB7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расчет уставок релейных защит (ТЗНП, ТЗОП, МТЗ, ДЗ, ДФЗ, ДЗЛ, ДЗШ, НВЧЗ) с функцией формирования протокола расчётов уставок в формате MS Word;</w:t>
      </w:r>
    </w:p>
    <w:p w14:paraId="1AC75417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автоматическое формирования бланков параметрирования микропроцессорных </w:t>
      </w: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защит;</w:t>
      </w:r>
    </w:p>
    <w:p w14:paraId="6BF1AA34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модуль анализа срабатывания защит для обеспечения ближнего и дальнего резервирования с проверкой корректности работы устройств РЗ;</w:t>
      </w:r>
    </w:p>
    <w:p w14:paraId="311B8168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модуль определения места повреждения;</w:t>
      </w:r>
    </w:p>
    <w:p w14:paraId="074037A5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модуль расчёта производной схемы прямой последовательности (расчет шунтов);</w:t>
      </w:r>
    </w:p>
    <w:p w14:paraId="45A365A5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модуль проверки оборудования на термическую и динамическую стойкость току КЗ с расчетом ударного тока и теплового импульса;</w:t>
      </w:r>
    </w:p>
    <w:p w14:paraId="287F4754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модуль определения минимального состава генерирующего оборудования по условиям функционирования устройств РЗ;</w:t>
      </w:r>
    </w:p>
    <w:p w14:paraId="35E039EF" w14:textId="77777777" w:rsidR="00D90895" w:rsidRPr="00D84775" w:rsidRDefault="00D90895" w:rsidP="004A3FD5">
      <w:pPr>
        <w:pStyle w:val="a6"/>
        <w:widowControl w:val="0"/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775">
        <w:rPr>
          <w:rFonts w:ascii="Times New Roman" w:hAnsi="Times New Roman" w:cs="Times New Roman"/>
          <w:color w:val="000000" w:themeColor="text1"/>
          <w:sz w:val="24"/>
          <w:szCs w:val="24"/>
        </w:rPr>
        <w:t>модуль автоматизированного расчёта уставок устройств РЗА.</w:t>
      </w:r>
    </w:p>
    <w:p w14:paraId="761B462F" w14:textId="77777777" w:rsidR="00D90895" w:rsidRPr="00407196" w:rsidRDefault="00D90895" w:rsidP="004A3FD5">
      <w:pPr>
        <w:pStyle w:val="a6"/>
        <w:widowControl w:val="0"/>
        <w:tabs>
          <w:tab w:val="left" w:pos="284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F607A67" w14:textId="77777777" w:rsidR="00D90895" w:rsidRPr="00407196" w:rsidRDefault="00D90895" w:rsidP="004A3FD5">
      <w:pPr>
        <w:pStyle w:val="a6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ЭКСПЛУАТАЦИОННАЯ ДОКУМЕНТАЦИЯ </w:t>
      </w:r>
    </w:p>
    <w:p w14:paraId="034488AE" w14:textId="77777777" w:rsidR="00D90895" w:rsidRPr="00407196" w:rsidRDefault="00D90895" w:rsidP="004A3FD5">
      <w:pPr>
        <w:pStyle w:val="a6"/>
        <w:widowControl w:val="0"/>
        <w:tabs>
          <w:tab w:val="left" w:pos="426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73C24B8" w14:textId="77777777" w:rsidR="00D90895" w:rsidRPr="00407196" w:rsidRDefault="00D90895" w:rsidP="004A3FD5">
      <w:pPr>
        <w:pStyle w:val="a6"/>
        <w:widowControl w:val="0"/>
        <w:numPr>
          <w:ilvl w:val="0"/>
          <w:numId w:val="22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пользователя;</w:t>
      </w:r>
    </w:p>
    <w:p w14:paraId="595998D0" w14:textId="77777777" w:rsidR="00D90895" w:rsidRPr="00407196" w:rsidRDefault="00D90895" w:rsidP="004A3FD5">
      <w:pPr>
        <w:pStyle w:val="a6"/>
        <w:widowControl w:val="0"/>
        <w:numPr>
          <w:ilvl w:val="0"/>
          <w:numId w:val="22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администратора.</w:t>
      </w:r>
    </w:p>
    <w:p w14:paraId="5D48389B" w14:textId="77777777" w:rsidR="00D90895" w:rsidRPr="00407196" w:rsidRDefault="00D90895" w:rsidP="004A3FD5">
      <w:pPr>
        <w:widowControl w:val="0"/>
        <w:suppressAutoHyphens/>
        <w:spacing w:after="0" w:line="240" w:lineRule="auto"/>
        <w:ind w:left="3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B0725E" w14:textId="77777777" w:rsidR="00D90895" w:rsidRPr="00407196" w:rsidRDefault="00D90895" w:rsidP="004A3FD5">
      <w:pPr>
        <w:pStyle w:val="a6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РЕКОМЕНДУЕМЫЕ СИСТЕМНЫЕ ТРЕБОВАНИЯ К ОБОРУДОВАНИЮ И ОПЕРАЦИОННОЙ СИСТЕМЕ ДЛЯ ЗАПУСКА И КОРРЕКТНОЙ РАБОТЫ </w:t>
      </w:r>
      <w:r w:rsidRPr="0040719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ПРОГРАММЫ ДЛЯ ЭВМ</w:t>
      </w:r>
    </w:p>
    <w:p w14:paraId="2A2054BE" w14:textId="77777777" w:rsidR="00D90895" w:rsidRPr="00407196" w:rsidRDefault="00D90895" w:rsidP="004A3FD5">
      <w:pPr>
        <w:pStyle w:val="a6"/>
        <w:widowControl w:val="0"/>
        <w:tabs>
          <w:tab w:val="left" w:pos="426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A6EF576" w14:textId="4F7D3E93" w:rsidR="00856836" w:rsidRPr="00FF7528" w:rsidRDefault="00D90895" w:rsidP="004A3FD5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Операционная система Windows 7х64 и более поздние версии</w:t>
      </w:r>
      <w:r w:rsidR="00FF7528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;</w:t>
      </w:r>
    </w:p>
    <w:p w14:paraId="5D0E2B64" w14:textId="4640A753" w:rsidR="00856836" w:rsidRPr="00FF7528" w:rsidRDefault="00856836" w:rsidP="004A3FD5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Операционная система </w:t>
      </w:r>
      <w:r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en-US"/>
        </w:rPr>
        <w:t>Linux</w:t>
      </w:r>
      <w:r w:rsidR="00FF7528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  <w:t>;</w:t>
      </w:r>
    </w:p>
    <w:p w14:paraId="355FD9A3" w14:textId="5DCB587A" w:rsidR="00D90895" w:rsidRPr="00407196" w:rsidRDefault="00D90895" w:rsidP="004A3FD5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CPU – 2 ядра, 3 GHz</w:t>
      </w:r>
      <w:r w:rsidRPr="00407196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  <w:t>;</w:t>
      </w:r>
    </w:p>
    <w:p w14:paraId="392D092C" w14:textId="77777777" w:rsidR="00D90895" w:rsidRPr="00407196" w:rsidRDefault="00D90895" w:rsidP="004A3FD5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RAM – 4 Gb свободной оперативной памяти;</w:t>
      </w:r>
    </w:p>
    <w:p w14:paraId="0FC5B75A" w14:textId="77777777" w:rsidR="00D90895" w:rsidRPr="00407196" w:rsidRDefault="00D90895" w:rsidP="004A3FD5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VRAM – 256 Mb свободной видеопамяти;</w:t>
      </w:r>
    </w:p>
    <w:p w14:paraId="2F17AD6C" w14:textId="77777777" w:rsidR="00D90895" w:rsidRPr="00407196" w:rsidRDefault="00D90895" w:rsidP="004A3FD5">
      <w:pPr>
        <w:pStyle w:val="a6"/>
        <w:widowControl w:val="0"/>
        <w:numPr>
          <w:ilvl w:val="0"/>
          <w:numId w:val="14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1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HDD – 1 Gb.</w:t>
      </w:r>
    </w:p>
    <w:p w14:paraId="414C965D" w14:textId="77777777" w:rsidR="001A283E" w:rsidRPr="00D6176A" w:rsidRDefault="001A283E" w:rsidP="004A3FD5">
      <w:pPr>
        <w:pStyle w:val="a6"/>
        <w:widowControl w:val="0"/>
        <w:tabs>
          <w:tab w:val="left" w:pos="993"/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1A283E" w:rsidRPr="00D6176A" w:rsidSect="00C16DE9">
      <w:headerReference w:type="default" r:id="rId9"/>
      <w:footerReference w:type="first" r:id="rId10"/>
      <w:pgSz w:w="11906" w:h="16838"/>
      <w:pgMar w:top="1134" w:right="850" w:bottom="1134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384A" w14:textId="77777777" w:rsidR="00BC00AC" w:rsidRDefault="00BC00AC">
      <w:pPr>
        <w:spacing w:after="0" w:line="240" w:lineRule="auto"/>
      </w:pPr>
      <w:r>
        <w:separator/>
      </w:r>
    </w:p>
  </w:endnote>
  <w:endnote w:type="continuationSeparator" w:id="0">
    <w:p w14:paraId="182855B6" w14:textId="77777777" w:rsidR="00BC00AC" w:rsidRDefault="00BC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3940" w14:textId="55B01ED8" w:rsidR="0028617C" w:rsidRDefault="00F85BAD">
    <w:pPr>
      <w:pStyle w:val="aa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B09F2" wp14:editId="462D5F5C">
              <wp:simplePos x="0" y="0"/>
              <wp:positionH relativeFrom="page">
                <wp:posOffset>9525</wp:posOffset>
              </wp:positionH>
              <wp:positionV relativeFrom="page">
                <wp:posOffset>10241280</wp:posOffset>
              </wp:positionV>
              <wp:extent cx="7541260" cy="190500"/>
              <wp:effectExtent l="9525" t="11430" r="1206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3D387" w14:textId="77777777" w:rsidR="0028617C" w:rsidRDefault="0028617C">
                            <w:pPr>
                              <w:jc w:val="center"/>
                            </w:pPr>
                            <w:r w:rsidRPr="005E1726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5E1726">
                              <w:fldChar w:fldCharType="separate"/>
                            </w:r>
                            <w:r w:rsidRPr="00A769D5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5E1726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EB09F2" id="Group 11" o:spid="_x0000_s1026" style="position:absolute;margin-left:.75pt;margin-top:806.4pt;width:593.8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AD3D387" w14:textId="77777777" w:rsidR="0028617C" w:rsidRDefault="0028617C">
                      <w:pPr>
                        <w:jc w:val="center"/>
                      </w:pPr>
                      <w:r w:rsidRPr="005E1726">
                        <w:fldChar w:fldCharType="begin"/>
                      </w:r>
                      <w:r>
                        <w:instrText>PAGE    \* MERGEFORMAT</w:instrText>
                      </w:r>
                      <w:r w:rsidRPr="005E1726">
                        <w:fldChar w:fldCharType="separate"/>
                      </w:r>
                      <w:r w:rsidRPr="00A769D5">
                        <w:rPr>
                          <w:noProof/>
                          <w:color w:val="8C8C8C"/>
                        </w:rPr>
                        <w:t>1</w:t>
                      </w:r>
                      <w:r w:rsidRPr="005E1726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A088" w14:textId="77777777" w:rsidR="00BC00AC" w:rsidRDefault="00BC00AC">
      <w:pPr>
        <w:spacing w:after="0" w:line="240" w:lineRule="auto"/>
      </w:pPr>
      <w:r>
        <w:separator/>
      </w:r>
    </w:p>
  </w:footnote>
  <w:footnote w:type="continuationSeparator" w:id="0">
    <w:p w14:paraId="7434D236" w14:textId="77777777" w:rsidR="00BC00AC" w:rsidRDefault="00BC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30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8A8908" w14:textId="76E5CCDF" w:rsidR="00C16DE9" w:rsidRPr="00C16DE9" w:rsidRDefault="00C16DE9">
        <w:pPr>
          <w:pStyle w:val="a8"/>
          <w:jc w:val="center"/>
          <w:rPr>
            <w:rFonts w:ascii="Times New Roman" w:hAnsi="Times New Roman" w:cs="Times New Roman"/>
          </w:rPr>
        </w:pPr>
        <w:r w:rsidRPr="00C16DE9">
          <w:rPr>
            <w:rFonts w:ascii="Times New Roman" w:hAnsi="Times New Roman" w:cs="Times New Roman"/>
          </w:rPr>
          <w:fldChar w:fldCharType="begin"/>
        </w:r>
        <w:r w:rsidRPr="00C16DE9">
          <w:rPr>
            <w:rFonts w:ascii="Times New Roman" w:hAnsi="Times New Roman" w:cs="Times New Roman"/>
          </w:rPr>
          <w:instrText>PAGE   \* MERGEFORMAT</w:instrText>
        </w:r>
        <w:r w:rsidRPr="00C16DE9">
          <w:rPr>
            <w:rFonts w:ascii="Times New Roman" w:hAnsi="Times New Roman" w:cs="Times New Roman"/>
          </w:rPr>
          <w:fldChar w:fldCharType="separate"/>
        </w:r>
        <w:r w:rsidRPr="00C16DE9">
          <w:rPr>
            <w:rFonts w:ascii="Times New Roman" w:hAnsi="Times New Roman" w:cs="Times New Roman"/>
          </w:rPr>
          <w:t>2</w:t>
        </w:r>
        <w:r w:rsidRPr="00C16DE9">
          <w:rPr>
            <w:rFonts w:ascii="Times New Roman" w:hAnsi="Times New Roman" w:cs="Times New Roman"/>
          </w:rPr>
          <w:fldChar w:fldCharType="end"/>
        </w:r>
      </w:p>
    </w:sdtContent>
  </w:sdt>
  <w:p w14:paraId="13E1B578" w14:textId="77777777" w:rsidR="00C16DE9" w:rsidRDefault="00C16D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335"/>
    <w:multiLevelType w:val="hybridMultilevel"/>
    <w:tmpl w:val="8AFA3D14"/>
    <w:lvl w:ilvl="0" w:tplc="8E18D84A">
      <w:start w:val="1"/>
      <w:numFmt w:val="bullet"/>
      <w:pStyle w:val="dk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92F1C"/>
    <w:multiLevelType w:val="multilevel"/>
    <w:tmpl w:val="1312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D825898"/>
    <w:multiLevelType w:val="hybridMultilevel"/>
    <w:tmpl w:val="895C0C56"/>
    <w:lvl w:ilvl="0" w:tplc="5DA88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242C19"/>
    <w:multiLevelType w:val="multilevel"/>
    <w:tmpl w:val="75BE7C36"/>
    <w:lvl w:ilvl="0">
      <w:start w:val="1"/>
      <w:numFmt w:val="decimal"/>
      <w:pStyle w:val="dk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dk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02768B8"/>
    <w:multiLevelType w:val="hybridMultilevel"/>
    <w:tmpl w:val="2BE8C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D453D4"/>
    <w:multiLevelType w:val="hybridMultilevel"/>
    <w:tmpl w:val="4CC23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79459E"/>
    <w:multiLevelType w:val="multilevel"/>
    <w:tmpl w:val="12468F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307008"/>
    <w:multiLevelType w:val="multilevel"/>
    <w:tmpl w:val="A782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1CA6844"/>
    <w:multiLevelType w:val="hybridMultilevel"/>
    <w:tmpl w:val="6ED2F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9B281D"/>
    <w:multiLevelType w:val="hybridMultilevel"/>
    <w:tmpl w:val="B61AA924"/>
    <w:lvl w:ilvl="0" w:tplc="FFFFFFFF">
      <w:start w:val="1"/>
      <w:numFmt w:val="bullet"/>
      <w:pStyle w:val="a"/>
      <w:lvlText w:val=""/>
      <w:lvlJc w:val="left"/>
      <w:pPr>
        <w:tabs>
          <w:tab w:val="num" w:pos="463"/>
        </w:tabs>
        <w:ind w:left="463" w:hanging="283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55DB6"/>
    <w:multiLevelType w:val="hybridMultilevel"/>
    <w:tmpl w:val="99525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C790C"/>
    <w:multiLevelType w:val="multilevel"/>
    <w:tmpl w:val="F9FE2F1A"/>
    <w:lvl w:ilvl="0">
      <w:start w:val="1"/>
      <w:numFmt w:val="decimal"/>
      <w:pStyle w:val="-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effect w:val="none"/>
        <w:lang w:val="ru-RU"/>
      </w:rPr>
    </w:lvl>
    <w:lvl w:ilvl="1">
      <w:start w:val="1"/>
      <w:numFmt w:val="decimal"/>
      <w:pStyle w:val="-2"/>
      <w:lvlText w:val="%1.%2."/>
      <w:lvlJc w:val="left"/>
      <w:pPr>
        <w:tabs>
          <w:tab w:val="num" w:pos="907"/>
        </w:tabs>
        <w:ind w:left="794" w:hanging="454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044" w:hanging="504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4ADB03C1"/>
    <w:multiLevelType w:val="hybridMultilevel"/>
    <w:tmpl w:val="6212C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160EDC"/>
    <w:multiLevelType w:val="hybridMultilevel"/>
    <w:tmpl w:val="803C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6E5D"/>
    <w:multiLevelType w:val="multilevel"/>
    <w:tmpl w:val="75863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384AF2"/>
    <w:multiLevelType w:val="multilevel"/>
    <w:tmpl w:val="F7B8E12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 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A62901"/>
    <w:multiLevelType w:val="multilevel"/>
    <w:tmpl w:val="ABE4BD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C056BDF"/>
    <w:multiLevelType w:val="multilevel"/>
    <w:tmpl w:val="5D226156"/>
    <w:lvl w:ilvl="0">
      <w:start w:val="1"/>
      <w:numFmt w:val="decimal"/>
      <w:pStyle w:val="a0"/>
      <w:suff w:val="space"/>
      <w:lvlText w:val="%1.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caps/>
        <w:vanish w:val="0"/>
        <w:webHidden w:val="0"/>
        <w:sz w:val="24"/>
        <w:szCs w:val="24"/>
        <w:specVanish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-131" w:firstLine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20"/>
      <w:suff w:val="space"/>
      <w:lvlText w:val="%1.%2.%3."/>
      <w:lvlJc w:val="left"/>
      <w:pPr>
        <w:ind w:left="127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suff w:val="space"/>
      <w:lvlText w:val="%1.%2.%3.%4.%5.%6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5FFD3506"/>
    <w:multiLevelType w:val="multilevel"/>
    <w:tmpl w:val="EAA6889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360" w:hanging="36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FA71A96"/>
    <w:multiLevelType w:val="multilevel"/>
    <w:tmpl w:val="3AA08ECA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7E42FEE"/>
    <w:multiLevelType w:val="hybridMultilevel"/>
    <w:tmpl w:val="D67CD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4A7164"/>
    <w:multiLevelType w:val="multilevel"/>
    <w:tmpl w:val="F5D0DEB4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0"/>
  </w:num>
  <w:num w:numId="7">
    <w:abstractNumId w:val="19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5"/>
  </w:num>
  <w:num w:numId="17">
    <w:abstractNumId w:val="12"/>
  </w:num>
  <w:num w:numId="18">
    <w:abstractNumId w:val="8"/>
  </w:num>
  <w:num w:numId="19">
    <w:abstractNumId w:val="20"/>
  </w:num>
  <w:num w:numId="20">
    <w:abstractNumId w:val="1"/>
  </w:num>
  <w:num w:numId="21">
    <w:abstractNumId w:val="2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BA"/>
    <w:rsid w:val="0000157E"/>
    <w:rsid w:val="00003216"/>
    <w:rsid w:val="00004408"/>
    <w:rsid w:val="0001188D"/>
    <w:rsid w:val="000146C4"/>
    <w:rsid w:val="00016076"/>
    <w:rsid w:val="00016240"/>
    <w:rsid w:val="000217C6"/>
    <w:rsid w:val="00025765"/>
    <w:rsid w:val="00031865"/>
    <w:rsid w:val="00032A00"/>
    <w:rsid w:val="00034578"/>
    <w:rsid w:val="00034646"/>
    <w:rsid w:val="0003640D"/>
    <w:rsid w:val="000377D2"/>
    <w:rsid w:val="0004057D"/>
    <w:rsid w:val="0004094A"/>
    <w:rsid w:val="000412B7"/>
    <w:rsid w:val="00045514"/>
    <w:rsid w:val="00047C24"/>
    <w:rsid w:val="000509FF"/>
    <w:rsid w:val="00053E10"/>
    <w:rsid w:val="00057ABF"/>
    <w:rsid w:val="00061533"/>
    <w:rsid w:val="00067469"/>
    <w:rsid w:val="000704DD"/>
    <w:rsid w:val="0007551F"/>
    <w:rsid w:val="00076401"/>
    <w:rsid w:val="000775C4"/>
    <w:rsid w:val="00077ED1"/>
    <w:rsid w:val="000812D7"/>
    <w:rsid w:val="00086BB0"/>
    <w:rsid w:val="00090116"/>
    <w:rsid w:val="00096F29"/>
    <w:rsid w:val="000A22CF"/>
    <w:rsid w:val="000A7AE4"/>
    <w:rsid w:val="000B3BF8"/>
    <w:rsid w:val="000B4092"/>
    <w:rsid w:val="000B7918"/>
    <w:rsid w:val="000C4F41"/>
    <w:rsid w:val="000C5F3D"/>
    <w:rsid w:val="000C7AD1"/>
    <w:rsid w:val="000D0690"/>
    <w:rsid w:val="000E344B"/>
    <w:rsid w:val="000E4662"/>
    <w:rsid w:val="000E547A"/>
    <w:rsid w:val="000F3781"/>
    <w:rsid w:val="000F3A06"/>
    <w:rsid w:val="000F3B72"/>
    <w:rsid w:val="000F4D7B"/>
    <w:rsid w:val="0010002C"/>
    <w:rsid w:val="0010194F"/>
    <w:rsid w:val="001044B8"/>
    <w:rsid w:val="0010452A"/>
    <w:rsid w:val="0010663E"/>
    <w:rsid w:val="001071B0"/>
    <w:rsid w:val="00110315"/>
    <w:rsid w:val="001104D9"/>
    <w:rsid w:val="0011183D"/>
    <w:rsid w:val="00112F73"/>
    <w:rsid w:val="0011385C"/>
    <w:rsid w:val="00114819"/>
    <w:rsid w:val="001161A3"/>
    <w:rsid w:val="0012126E"/>
    <w:rsid w:val="00121E8D"/>
    <w:rsid w:val="00127152"/>
    <w:rsid w:val="00143AC1"/>
    <w:rsid w:val="001447F7"/>
    <w:rsid w:val="00145FF1"/>
    <w:rsid w:val="00151660"/>
    <w:rsid w:val="00152136"/>
    <w:rsid w:val="00152578"/>
    <w:rsid w:val="00154CA0"/>
    <w:rsid w:val="001553E4"/>
    <w:rsid w:val="00155745"/>
    <w:rsid w:val="00157103"/>
    <w:rsid w:val="0015737E"/>
    <w:rsid w:val="00161FC4"/>
    <w:rsid w:val="00162F9E"/>
    <w:rsid w:val="0016378A"/>
    <w:rsid w:val="0016467D"/>
    <w:rsid w:val="00164A6B"/>
    <w:rsid w:val="00166ACF"/>
    <w:rsid w:val="00166E4B"/>
    <w:rsid w:val="001704AA"/>
    <w:rsid w:val="00172F5E"/>
    <w:rsid w:val="00173CEE"/>
    <w:rsid w:val="00185985"/>
    <w:rsid w:val="00186428"/>
    <w:rsid w:val="00192BD3"/>
    <w:rsid w:val="00192D20"/>
    <w:rsid w:val="00192DE8"/>
    <w:rsid w:val="001956BA"/>
    <w:rsid w:val="001A283E"/>
    <w:rsid w:val="001A2E43"/>
    <w:rsid w:val="001B11B8"/>
    <w:rsid w:val="001B38EC"/>
    <w:rsid w:val="001B60ED"/>
    <w:rsid w:val="001C2E9C"/>
    <w:rsid w:val="001C6C46"/>
    <w:rsid w:val="001E061E"/>
    <w:rsid w:val="001E087E"/>
    <w:rsid w:val="001E0D6B"/>
    <w:rsid w:val="001E4249"/>
    <w:rsid w:val="001E4FAF"/>
    <w:rsid w:val="001F252D"/>
    <w:rsid w:val="001F6D4B"/>
    <w:rsid w:val="00200DF8"/>
    <w:rsid w:val="00201120"/>
    <w:rsid w:val="00201734"/>
    <w:rsid w:val="0020173F"/>
    <w:rsid w:val="00204B50"/>
    <w:rsid w:val="00205738"/>
    <w:rsid w:val="00206BAC"/>
    <w:rsid w:val="00214BE8"/>
    <w:rsid w:val="0022764B"/>
    <w:rsid w:val="00227EE6"/>
    <w:rsid w:val="00231A84"/>
    <w:rsid w:val="00236027"/>
    <w:rsid w:val="00237685"/>
    <w:rsid w:val="00242AC6"/>
    <w:rsid w:val="0024414E"/>
    <w:rsid w:val="00244BCC"/>
    <w:rsid w:val="00245D56"/>
    <w:rsid w:val="00246413"/>
    <w:rsid w:val="002551BD"/>
    <w:rsid w:val="0025610B"/>
    <w:rsid w:val="00260E34"/>
    <w:rsid w:val="00260FBD"/>
    <w:rsid w:val="00261B9A"/>
    <w:rsid w:val="00261E20"/>
    <w:rsid w:val="00264ABB"/>
    <w:rsid w:val="00265218"/>
    <w:rsid w:val="00266881"/>
    <w:rsid w:val="00267DC1"/>
    <w:rsid w:val="00274A8B"/>
    <w:rsid w:val="002823A2"/>
    <w:rsid w:val="00283508"/>
    <w:rsid w:val="00284B59"/>
    <w:rsid w:val="00285479"/>
    <w:rsid w:val="0028617C"/>
    <w:rsid w:val="00287A30"/>
    <w:rsid w:val="002902A6"/>
    <w:rsid w:val="00292F32"/>
    <w:rsid w:val="002935F9"/>
    <w:rsid w:val="00294947"/>
    <w:rsid w:val="002975F9"/>
    <w:rsid w:val="002A38D9"/>
    <w:rsid w:val="002A392B"/>
    <w:rsid w:val="002A615E"/>
    <w:rsid w:val="002A7BF7"/>
    <w:rsid w:val="002B134D"/>
    <w:rsid w:val="002B2C0B"/>
    <w:rsid w:val="002B3604"/>
    <w:rsid w:val="002B390A"/>
    <w:rsid w:val="002B39F1"/>
    <w:rsid w:val="002C067D"/>
    <w:rsid w:val="002C5952"/>
    <w:rsid w:val="002C6EE6"/>
    <w:rsid w:val="002C781B"/>
    <w:rsid w:val="002D0BE9"/>
    <w:rsid w:val="002D18AA"/>
    <w:rsid w:val="002D2C92"/>
    <w:rsid w:val="002E40CB"/>
    <w:rsid w:val="002E4294"/>
    <w:rsid w:val="002E6CF9"/>
    <w:rsid w:val="002F1E80"/>
    <w:rsid w:val="002F4B81"/>
    <w:rsid w:val="002F517F"/>
    <w:rsid w:val="002F746F"/>
    <w:rsid w:val="003006D6"/>
    <w:rsid w:val="0030070E"/>
    <w:rsid w:val="00300A2D"/>
    <w:rsid w:val="00300C25"/>
    <w:rsid w:val="003102C5"/>
    <w:rsid w:val="0031429A"/>
    <w:rsid w:val="00315A36"/>
    <w:rsid w:val="0031608B"/>
    <w:rsid w:val="00317051"/>
    <w:rsid w:val="00320C56"/>
    <w:rsid w:val="00321604"/>
    <w:rsid w:val="003223A9"/>
    <w:rsid w:val="003234BE"/>
    <w:rsid w:val="00323EA3"/>
    <w:rsid w:val="0032419F"/>
    <w:rsid w:val="00324F13"/>
    <w:rsid w:val="003251DA"/>
    <w:rsid w:val="00327967"/>
    <w:rsid w:val="003279BB"/>
    <w:rsid w:val="00330A3A"/>
    <w:rsid w:val="00330FE1"/>
    <w:rsid w:val="00332C57"/>
    <w:rsid w:val="003370C8"/>
    <w:rsid w:val="00340D43"/>
    <w:rsid w:val="00342969"/>
    <w:rsid w:val="0034318F"/>
    <w:rsid w:val="00345B9A"/>
    <w:rsid w:val="003462AE"/>
    <w:rsid w:val="00346C0D"/>
    <w:rsid w:val="00350AC6"/>
    <w:rsid w:val="003535C1"/>
    <w:rsid w:val="00355683"/>
    <w:rsid w:val="00356891"/>
    <w:rsid w:val="00361319"/>
    <w:rsid w:val="00361F74"/>
    <w:rsid w:val="003638C3"/>
    <w:rsid w:val="003653F0"/>
    <w:rsid w:val="003666F8"/>
    <w:rsid w:val="00373060"/>
    <w:rsid w:val="003732C4"/>
    <w:rsid w:val="003822A5"/>
    <w:rsid w:val="00384199"/>
    <w:rsid w:val="00385A5D"/>
    <w:rsid w:val="00386786"/>
    <w:rsid w:val="00387468"/>
    <w:rsid w:val="00393357"/>
    <w:rsid w:val="00394FE2"/>
    <w:rsid w:val="003A4F7E"/>
    <w:rsid w:val="003A6545"/>
    <w:rsid w:val="003B0B87"/>
    <w:rsid w:val="003B2B76"/>
    <w:rsid w:val="003B4859"/>
    <w:rsid w:val="003B6A47"/>
    <w:rsid w:val="003C1694"/>
    <w:rsid w:val="003C4C5A"/>
    <w:rsid w:val="003D4479"/>
    <w:rsid w:val="003E4149"/>
    <w:rsid w:val="003E4AB4"/>
    <w:rsid w:val="003E4DBA"/>
    <w:rsid w:val="003F2834"/>
    <w:rsid w:val="003F2DD5"/>
    <w:rsid w:val="003F41CD"/>
    <w:rsid w:val="003F4521"/>
    <w:rsid w:val="003F4A09"/>
    <w:rsid w:val="004050F9"/>
    <w:rsid w:val="0041698F"/>
    <w:rsid w:val="00416B61"/>
    <w:rsid w:val="00425C2B"/>
    <w:rsid w:val="0042717E"/>
    <w:rsid w:val="00432ED9"/>
    <w:rsid w:val="004333F8"/>
    <w:rsid w:val="00434D74"/>
    <w:rsid w:val="00437F57"/>
    <w:rsid w:val="00442C23"/>
    <w:rsid w:val="00443588"/>
    <w:rsid w:val="0044413C"/>
    <w:rsid w:val="00445877"/>
    <w:rsid w:val="0044597A"/>
    <w:rsid w:val="004500AF"/>
    <w:rsid w:val="00450CFC"/>
    <w:rsid w:val="00452BF6"/>
    <w:rsid w:val="00453380"/>
    <w:rsid w:val="0045492A"/>
    <w:rsid w:val="00456700"/>
    <w:rsid w:val="00460F33"/>
    <w:rsid w:val="00461222"/>
    <w:rsid w:val="004615A0"/>
    <w:rsid w:val="004619D4"/>
    <w:rsid w:val="00461A34"/>
    <w:rsid w:val="00462765"/>
    <w:rsid w:val="00463724"/>
    <w:rsid w:val="004672CA"/>
    <w:rsid w:val="00470B1B"/>
    <w:rsid w:val="004714A9"/>
    <w:rsid w:val="00471BF7"/>
    <w:rsid w:val="0047304F"/>
    <w:rsid w:val="00473986"/>
    <w:rsid w:val="00473ACB"/>
    <w:rsid w:val="00474A29"/>
    <w:rsid w:val="00474E2B"/>
    <w:rsid w:val="0047623D"/>
    <w:rsid w:val="0047632F"/>
    <w:rsid w:val="00477939"/>
    <w:rsid w:val="00481733"/>
    <w:rsid w:val="00483124"/>
    <w:rsid w:val="0049029F"/>
    <w:rsid w:val="004A0908"/>
    <w:rsid w:val="004A3FD5"/>
    <w:rsid w:val="004A54B7"/>
    <w:rsid w:val="004A74BB"/>
    <w:rsid w:val="004B1CFE"/>
    <w:rsid w:val="004B5D8A"/>
    <w:rsid w:val="004B71BF"/>
    <w:rsid w:val="004C12EB"/>
    <w:rsid w:val="004C4BDF"/>
    <w:rsid w:val="004D0FF5"/>
    <w:rsid w:val="004D34D5"/>
    <w:rsid w:val="004D695E"/>
    <w:rsid w:val="004D736B"/>
    <w:rsid w:val="004D7D12"/>
    <w:rsid w:val="004E1D6E"/>
    <w:rsid w:val="004E3921"/>
    <w:rsid w:val="004E5EB5"/>
    <w:rsid w:val="004E6961"/>
    <w:rsid w:val="004F23CD"/>
    <w:rsid w:val="004F681C"/>
    <w:rsid w:val="00511168"/>
    <w:rsid w:val="0051184A"/>
    <w:rsid w:val="00511EC2"/>
    <w:rsid w:val="00513818"/>
    <w:rsid w:val="00517AD8"/>
    <w:rsid w:val="00522FAF"/>
    <w:rsid w:val="0052608D"/>
    <w:rsid w:val="0052662B"/>
    <w:rsid w:val="005268BC"/>
    <w:rsid w:val="005321C9"/>
    <w:rsid w:val="00532491"/>
    <w:rsid w:val="00533BDF"/>
    <w:rsid w:val="005367DA"/>
    <w:rsid w:val="00540CBA"/>
    <w:rsid w:val="00541336"/>
    <w:rsid w:val="005414E0"/>
    <w:rsid w:val="005422D0"/>
    <w:rsid w:val="00544B5C"/>
    <w:rsid w:val="00546124"/>
    <w:rsid w:val="005502D6"/>
    <w:rsid w:val="005506EF"/>
    <w:rsid w:val="0056665D"/>
    <w:rsid w:val="005667B3"/>
    <w:rsid w:val="0057066B"/>
    <w:rsid w:val="005725B3"/>
    <w:rsid w:val="005775E5"/>
    <w:rsid w:val="005813BB"/>
    <w:rsid w:val="00583048"/>
    <w:rsid w:val="00584122"/>
    <w:rsid w:val="0058666B"/>
    <w:rsid w:val="0059688B"/>
    <w:rsid w:val="005A17E4"/>
    <w:rsid w:val="005B0770"/>
    <w:rsid w:val="005B18B0"/>
    <w:rsid w:val="005B290C"/>
    <w:rsid w:val="005B3100"/>
    <w:rsid w:val="005B49BD"/>
    <w:rsid w:val="005B4C32"/>
    <w:rsid w:val="005C2085"/>
    <w:rsid w:val="005C79D7"/>
    <w:rsid w:val="005D05ED"/>
    <w:rsid w:val="005E0020"/>
    <w:rsid w:val="005E0D1F"/>
    <w:rsid w:val="005E33C5"/>
    <w:rsid w:val="005E4164"/>
    <w:rsid w:val="005E4FA2"/>
    <w:rsid w:val="005E4FFC"/>
    <w:rsid w:val="005F6B38"/>
    <w:rsid w:val="005F6DFA"/>
    <w:rsid w:val="00600C0D"/>
    <w:rsid w:val="00603A3D"/>
    <w:rsid w:val="006120B4"/>
    <w:rsid w:val="006248B8"/>
    <w:rsid w:val="00627958"/>
    <w:rsid w:val="00630476"/>
    <w:rsid w:val="00635B6F"/>
    <w:rsid w:val="00635D33"/>
    <w:rsid w:val="00635DB6"/>
    <w:rsid w:val="00637CDF"/>
    <w:rsid w:val="00642413"/>
    <w:rsid w:val="00650F64"/>
    <w:rsid w:val="006523CC"/>
    <w:rsid w:val="0065380F"/>
    <w:rsid w:val="00653D9E"/>
    <w:rsid w:val="0065400B"/>
    <w:rsid w:val="0065492D"/>
    <w:rsid w:val="00654EFB"/>
    <w:rsid w:val="0065519F"/>
    <w:rsid w:val="00657080"/>
    <w:rsid w:val="006571C1"/>
    <w:rsid w:val="00657DDB"/>
    <w:rsid w:val="00665CBC"/>
    <w:rsid w:val="0066635A"/>
    <w:rsid w:val="00667771"/>
    <w:rsid w:val="006703AB"/>
    <w:rsid w:val="00671237"/>
    <w:rsid w:val="00672203"/>
    <w:rsid w:val="00672FEB"/>
    <w:rsid w:val="006746FB"/>
    <w:rsid w:val="00680749"/>
    <w:rsid w:val="0068174C"/>
    <w:rsid w:val="00681B32"/>
    <w:rsid w:val="00685A85"/>
    <w:rsid w:val="00686F24"/>
    <w:rsid w:val="00687191"/>
    <w:rsid w:val="00687E74"/>
    <w:rsid w:val="0069485E"/>
    <w:rsid w:val="006A0A86"/>
    <w:rsid w:val="006A0FE5"/>
    <w:rsid w:val="006A1975"/>
    <w:rsid w:val="006A6062"/>
    <w:rsid w:val="006A6074"/>
    <w:rsid w:val="006B0E1B"/>
    <w:rsid w:val="006B6C13"/>
    <w:rsid w:val="006B769B"/>
    <w:rsid w:val="006B78AC"/>
    <w:rsid w:val="006C15A6"/>
    <w:rsid w:val="006C225F"/>
    <w:rsid w:val="006C267D"/>
    <w:rsid w:val="006C2B66"/>
    <w:rsid w:val="006C2F97"/>
    <w:rsid w:val="006C584B"/>
    <w:rsid w:val="006C66A6"/>
    <w:rsid w:val="006D1BDD"/>
    <w:rsid w:val="006D3D7A"/>
    <w:rsid w:val="006D5038"/>
    <w:rsid w:val="006D7513"/>
    <w:rsid w:val="006E0FA0"/>
    <w:rsid w:val="006E1E3C"/>
    <w:rsid w:val="006E22B5"/>
    <w:rsid w:val="006F4DF0"/>
    <w:rsid w:val="006F4E6C"/>
    <w:rsid w:val="006F5950"/>
    <w:rsid w:val="006F5E47"/>
    <w:rsid w:val="006F6B71"/>
    <w:rsid w:val="006F7FFD"/>
    <w:rsid w:val="007019ED"/>
    <w:rsid w:val="00705EB5"/>
    <w:rsid w:val="0070706D"/>
    <w:rsid w:val="0071097E"/>
    <w:rsid w:val="00710A95"/>
    <w:rsid w:val="00712261"/>
    <w:rsid w:val="00712985"/>
    <w:rsid w:val="007130FA"/>
    <w:rsid w:val="007133D1"/>
    <w:rsid w:val="00713FFD"/>
    <w:rsid w:val="007151DC"/>
    <w:rsid w:val="007153D8"/>
    <w:rsid w:val="00720F25"/>
    <w:rsid w:val="007226E9"/>
    <w:rsid w:val="007241A7"/>
    <w:rsid w:val="007268D8"/>
    <w:rsid w:val="00727438"/>
    <w:rsid w:val="00731C4B"/>
    <w:rsid w:val="0073551A"/>
    <w:rsid w:val="00735BEE"/>
    <w:rsid w:val="00735C4D"/>
    <w:rsid w:val="0073761C"/>
    <w:rsid w:val="007401A4"/>
    <w:rsid w:val="00740DC9"/>
    <w:rsid w:val="00746759"/>
    <w:rsid w:val="007471E9"/>
    <w:rsid w:val="007509A3"/>
    <w:rsid w:val="007534D0"/>
    <w:rsid w:val="00753C33"/>
    <w:rsid w:val="00756801"/>
    <w:rsid w:val="00760065"/>
    <w:rsid w:val="007670A7"/>
    <w:rsid w:val="00774703"/>
    <w:rsid w:val="00786332"/>
    <w:rsid w:val="007923F3"/>
    <w:rsid w:val="00793A12"/>
    <w:rsid w:val="00795F2A"/>
    <w:rsid w:val="007A3761"/>
    <w:rsid w:val="007A6F15"/>
    <w:rsid w:val="007B0235"/>
    <w:rsid w:val="007B0CE6"/>
    <w:rsid w:val="007B10EB"/>
    <w:rsid w:val="007B1E78"/>
    <w:rsid w:val="007B35ED"/>
    <w:rsid w:val="007C6E53"/>
    <w:rsid w:val="007E06CD"/>
    <w:rsid w:val="007E07C0"/>
    <w:rsid w:val="007E099B"/>
    <w:rsid w:val="007E12BA"/>
    <w:rsid w:val="007E4B03"/>
    <w:rsid w:val="007F1B8D"/>
    <w:rsid w:val="007F32D3"/>
    <w:rsid w:val="007F4AFA"/>
    <w:rsid w:val="007F5B80"/>
    <w:rsid w:val="007F6D51"/>
    <w:rsid w:val="007F7BBC"/>
    <w:rsid w:val="00801B28"/>
    <w:rsid w:val="00801F28"/>
    <w:rsid w:val="0080353D"/>
    <w:rsid w:val="0081128F"/>
    <w:rsid w:val="008121F1"/>
    <w:rsid w:val="00813F94"/>
    <w:rsid w:val="00814570"/>
    <w:rsid w:val="00815277"/>
    <w:rsid w:val="00820D44"/>
    <w:rsid w:val="008211A7"/>
    <w:rsid w:val="00822CFC"/>
    <w:rsid w:val="0082611D"/>
    <w:rsid w:val="00827BAC"/>
    <w:rsid w:val="0083063C"/>
    <w:rsid w:val="00833ED2"/>
    <w:rsid w:val="00834CA0"/>
    <w:rsid w:val="0083744B"/>
    <w:rsid w:val="00843166"/>
    <w:rsid w:val="008504AB"/>
    <w:rsid w:val="0085411F"/>
    <w:rsid w:val="00856836"/>
    <w:rsid w:val="00860A5B"/>
    <w:rsid w:val="00864776"/>
    <w:rsid w:val="00864C51"/>
    <w:rsid w:val="00864FB9"/>
    <w:rsid w:val="0087498C"/>
    <w:rsid w:val="00881B40"/>
    <w:rsid w:val="00884CA9"/>
    <w:rsid w:val="00887632"/>
    <w:rsid w:val="00890946"/>
    <w:rsid w:val="00896D79"/>
    <w:rsid w:val="00896F18"/>
    <w:rsid w:val="008A0679"/>
    <w:rsid w:val="008A3908"/>
    <w:rsid w:val="008A557E"/>
    <w:rsid w:val="008B3F34"/>
    <w:rsid w:val="008C26DB"/>
    <w:rsid w:val="008C3F92"/>
    <w:rsid w:val="008C4857"/>
    <w:rsid w:val="008C7E6B"/>
    <w:rsid w:val="008D0647"/>
    <w:rsid w:val="008D6840"/>
    <w:rsid w:val="008E01A8"/>
    <w:rsid w:val="008E1A9A"/>
    <w:rsid w:val="008E20CD"/>
    <w:rsid w:val="008E4802"/>
    <w:rsid w:val="008E5333"/>
    <w:rsid w:val="008E5FB2"/>
    <w:rsid w:val="008F12AD"/>
    <w:rsid w:val="008F2246"/>
    <w:rsid w:val="008F296B"/>
    <w:rsid w:val="008F32FE"/>
    <w:rsid w:val="008F73FA"/>
    <w:rsid w:val="00900287"/>
    <w:rsid w:val="00902EE8"/>
    <w:rsid w:val="00903EFE"/>
    <w:rsid w:val="00904C92"/>
    <w:rsid w:val="00906E2C"/>
    <w:rsid w:val="00907782"/>
    <w:rsid w:val="009107DE"/>
    <w:rsid w:val="0091508B"/>
    <w:rsid w:val="00916126"/>
    <w:rsid w:val="00923719"/>
    <w:rsid w:val="009249DC"/>
    <w:rsid w:val="00927694"/>
    <w:rsid w:val="009300C2"/>
    <w:rsid w:val="00932609"/>
    <w:rsid w:val="00934A74"/>
    <w:rsid w:val="00934E01"/>
    <w:rsid w:val="00941751"/>
    <w:rsid w:val="009427CE"/>
    <w:rsid w:val="00950DEF"/>
    <w:rsid w:val="009566D2"/>
    <w:rsid w:val="009604F5"/>
    <w:rsid w:val="00961445"/>
    <w:rsid w:val="009649E0"/>
    <w:rsid w:val="009772D1"/>
    <w:rsid w:val="009804A4"/>
    <w:rsid w:val="00981ECE"/>
    <w:rsid w:val="009834B9"/>
    <w:rsid w:val="00983BF8"/>
    <w:rsid w:val="00985E08"/>
    <w:rsid w:val="00985FAC"/>
    <w:rsid w:val="00986F26"/>
    <w:rsid w:val="00990D77"/>
    <w:rsid w:val="009912C9"/>
    <w:rsid w:val="009914F7"/>
    <w:rsid w:val="00994021"/>
    <w:rsid w:val="00994DF1"/>
    <w:rsid w:val="00995D3B"/>
    <w:rsid w:val="0099767D"/>
    <w:rsid w:val="009A04F5"/>
    <w:rsid w:val="009A1320"/>
    <w:rsid w:val="009A2DDF"/>
    <w:rsid w:val="009A2EFB"/>
    <w:rsid w:val="009A7A12"/>
    <w:rsid w:val="009B787B"/>
    <w:rsid w:val="009C07D7"/>
    <w:rsid w:val="009C64CB"/>
    <w:rsid w:val="009D004A"/>
    <w:rsid w:val="009D2723"/>
    <w:rsid w:val="009D7B61"/>
    <w:rsid w:val="009E3794"/>
    <w:rsid w:val="009E400E"/>
    <w:rsid w:val="009E4FDB"/>
    <w:rsid w:val="009F6910"/>
    <w:rsid w:val="009F73F9"/>
    <w:rsid w:val="009F7D8D"/>
    <w:rsid w:val="00A0028F"/>
    <w:rsid w:val="00A00394"/>
    <w:rsid w:val="00A0114A"/>
    <w:rsid w:val="00A0259C"/>
    <w:rsid w:val="00A033AE"/>
    <w:rsid w:val="00A11E3A"/>
    <w:rsid w:val="00A14118"/>
    <w:rsid w:val="00A155E2"/>
    <w:rsid w:val="00A2132A"/>
    <w:rsid w:val="00A245F7"/>
    <w:rsid w:val="00A27446"/>
    <w:rsid w:val="00A30AEC"/>
    <w:rsid w:val="00A32B82"/>
    <w:rsid w:val="00A3318A"/>
    <w:rsid w:val="00A44972"/>
    <w:rsid w:val="00A45446"/>
    <w:rsid w:val="00A46199"/>
    <w:rsid w:val="00A50B36"/>
    <w:rsid w:val="00A51096"/>
    <w:rsid w:val="00A51282"/>
    <w:rsid w:val="00A52880"/>
    <w:rsid w:val="00A529A2"/>
    <w:rsid w:val="00A53758"/>
    <w:rsid w:val="00A609DD"/>
    <w:rsid w:val="00A60C67"/>
    <w:rsid w:val="00A62A64"/>
    <w:rsid w:val="00A62AB2"/>
    <w:rsid w:val="00A63DE3"/>
    <w:rsid w:val="00A669F2"/>
    <w:rsid w:val="00A66DEB"/>
    <w:rsid w:val="00A6721B"/>
    <w:rsid w:val="00A75787"/>
    <w:rsid w:val="00A757A0"/>
    <w:rsid w:val="00A758D3"/>
    <w:rsid w:val="00A769D5"/>
    <w:rsid w:val="00A77B29"/>
    <w:rsid w:val="00A864DA"/>
    <w:rsid w:val="00A866EE"/>
    <w:rsid w:val="00A9056D"/>
    <w:rsid w:val="00A956EA"/>
    <w:rsid w:val="00A956F1"/>
    <w:rsid w:val="00A95723"/>
    <w:rsid w:val="00A962E7"/>
    <w:rsid w:val="00AA0119"/>
    <w:rsid w:val="00AA12B6"/>
    <w:rsid w:val="00AA2D0A"/>
    <w:rsid w:val="00AB0AFF"/>
    <w:rsid w:val="00AB60EA"/>
    <w:rsid w:val="00AC0654"/>
    <w:rsid w:val="00AC6123"/>
    <w:rsid w:val="00AC7599"/>
    <w:rsid w:val="00AD3A36"/>
    <w:rsid w:val="00AD5FBD"/>
    <w:rsid w:val="00AD66D6"/>
    <w:rsid w:val="00AD73DC"/>
    <w:rsid w:val="00AE250A"/>
    <w:rsid w:val="00AE2895"/>
    <w:rsid w:val="00AF4093"/>
    <w:rsid w:val="00AF5F9B"/>
    <w:rsid w:val="00AF6878"/>
    <w:rsid w:val="00AF77CE"/>
    <w:rsid w:val="00B00303"/>
    <w:rsid w:val="00B00A94"/>
    <w:rsid w:val="00B055A6"/>
    <w:rsid w:val="00B11F27"/>
    <w:rsid w:val="00B1366A"/>
    <w:rsid w:val="00B13F7F"/>
    <w:rsid w:val="00B14145"/>
    <w:rsid w:val="00B17CFD"/>
    <w:rsid w:val="00B21052"/>
    <w:rsid w:val="00B22EB3"/>
    <w:rsid w:val="00B269BE"/>
    <w:rsid w:val="00B31D5C"/>
    <w:rsid w:val="00B338DE"/>
    <w:rsid w:val="00B352C4"/>
    <w:rsid w:val="00B40FC9"/>
    <w:rsid w:val="00B43533"/>
    <w:rsid w:val="00B4474C"/>
    <w:rsid w:val="00B450C9"/>
    <w:rsid w:val="00B47D28"/>
    <w:rsid w:val="00B506CB"/>
    <w:rsid w:val="00B54308"/>
    <w:rsid w:val="00B548F5"/>
    <w:rsid w:val="00B556D1"/>
    <w:rsid w:val="00B565A9"/>
    <w:rsid w:val="00B57D31"/>
    <w:rsid w:val="00B63C71"/>
    <w:rsid w:val="00B7153D"/>
    <w:rsid w:val="00B72F2E"/>
    <w:rsid w:val="00B73CE9"/>
    <w:rsid w:val="00B7481C"/>
    <w:rsid w:val="00B7689A"/>
    <w:rsid w:val="00B76B2D"/>
    <w:rsid w:val="00B826EA"/>
    <w:rsid w:val="00B8420D"/>
    <w:rsid w:val="00B86FE7"/>
    <w:rsid w:val="00B913AE"/>
    <w:rsid w:val="00B939D7"/>
    <w:rsid w:val="00B94055"/>
    <w:rsid w:val="00B96D54"/>
    <w:rsid w:val="00BA0832"/>
    <w:rsid w:val="00BA13EC"/>
    <w:rsid w:val="00BA193F"/>
    <w:rsid w:val="00BA2DBB"/>
    <w:rsid w:val="00BB0939"/>
    <w:rsid w:val="00BB538A"/>
    <w:rsid w:val="00BC00AC"/>
    <w:rsid w:val="00BC0105"/>
    <w:rsid w:val="00BC09B0"/>
    <w:rsid w:val="00BC7F3F"/>
    <w:rsid w:val="00BD07C8"/>
    <w:rsid w:val="00BD2DA2"/>
    <w:rsid w:val="00BD7185"/>
    <w:rsid w:val="00BE2DE6"/>
    <w:rsid w:val="00BE51D2"/>
    <w:rsid w:val="00BE58EA"/>
    <w:rsid w:val="00BE714F"/>
    <w:rsid w:val="00BE73D0"/>
    <w:rsid w:val="00BE7A95"/>
    <w:rsid w:val="00BF17FC"/>
    <w:rsid w:val="00BF2366"/>
    <w:rsid w:val="00BF2A66"/>
    <w:rsid w:val="00BF2E97"/>
    <w:rsid w:val="00BF46FC"/>
    <w:rsid w:val="00BF73F0"/>
    <w:rsid w:val="00C04B15"/>
    <w:rsid w:val="00C062BD"/>
    <w:rsid w:val="00C10191"/>
    <w:rsid w:val="00C11050"/>
    <w:rsid w:val="00C16DE9"/>
    <w:rsid w:val="00C233C7"/>
    <w:rsid w:val="00C2341B"/>
    <w:rsid w:val="00C26F7D"/>
    <w:rsid w:val="00C31295"/>
    <w:rsid w:val="00C356DB"/>
    <w:rsid w:val="00C35B20"/>
    <w:rsid w:val="00C360FC"/>
    <w:rsid w:val="00C36F5C"/>
    <w:rsid w:val="00C428BE"/>
    <w:rsid w:val="00C47AB4"/>
    <w:rsid w:val="00C505D5"/>
    <w:rsid w:val="00C55E60"/>
    <w:rsid w:val="00C62F72"/>
    <w:rsid w:val="00C658CB"/>
    <w:rsid w:val="00C66E66"/>
    <w:rsid w:val="00C728DC"/>
    <w:rsid w:val="00C74CCD"/>
    <w:rsid w:val="00C753AF"/>
    <w:rsid w:val="00C756EC"/>
    <w:rsid w:val="00C801E3"/>
    <w:rsid w:val="00C814B3"/>
    <w:rsid w:val="00C82DA3"/>
    <w:rsid w:val="00C832A7"/>
    <w:rsid w:val="00C847FF"/>
    <w:rsid w:val="00C864BD"/>
    <w:rsid w:val="00C86F38"/>
    <w:rsid w:val="00C913CF"/>
    <w:rsid w:val="00C96954"/>
    <w:rsid w:val="00C974B7"/>
    <w:rsid w:val="00C97965"/>
    <w:rsid w:val="00CA0256"/>
    <w:rsid w:val="00CA0269"/>
    <w:rsid w:val="00CA03B0"/>
    <w:rsid w:val="00CA05FA"/>
    <w:rsid w:val="00CA2EEE"/>
    <w:rsid w:val="00CB2DE2"/>
    <w:rsid w:val="00CC10A0"/>
    <w:rsid w:val="00CC234F"/>
    <w:rsid w:val="00CC5039"/>
    <w:rsid w:val="00CC5271"/>
    <w:rsid w:val="00CC681E"/>
    <w:rsid w:val="00CC7568"/>
    <w:rsid w:val="00CD1486"/>
    <w:rsid w:val="00CD195B"/>
    <w:rsid w:val="00CD3885"/>
    <w:rsid w:val="00CD3BEC"/>
    <w:rsid w:val="00CD6851"/>
    <w:rsid w:val="00CE142A"/>
    <w:rsid w:val="00CE2B70"/>
    <w:rsid w:val="00CE5DB4"/>
    <w:rsid w:val="00CE6C32"/>
    <w:rsid w:val="00CE708C"/>
    <w:rsid w:val="00D045C5"/>
    <w:rsid w:val="00D05E6F"/>
    <w:rsid w:val="00D100BD"/>
    <w:rsid w:val="00D14DFF"/>
    <w:rsid w:val="00D1633D"/>
    <w:rsid w:val="00D20629"/>
    <w:rsid w:val="00D2634C"/>
    <w:rsid w:val="00D30108"/>
    <w:rsid w:val="00D30E14"/>
    <w:rsid w:val="00D31A25"/>
    <w:rsid w:val="00D31A56"/>
    <w:rsid w:val="00D3691F"/>
    <w:rsid w:val="00D4047F"/>
    <w:rsid w:val="00D42C8E"/>
    <w:rsid w:val="00D46233"/>
    <w:rsid w:val="00D46679"/>
    <w:rsid w:val="00D5592F"/>
    <w:rsid w:val="00D6176A"/>
    <w:rsid w:val="00D64DBA"/>
    <w:rsid w:val="00D66268"/>
    <w:rsid w:val="00D71AFC"/>
    <w:rsid w:val="00D71FCC"/>
    <w:rsid w:val="00D72420"/>
    <w:rsid w:val="00D728D6"/>
    <w:rsid w:val="00D72B9A"/>
    <w:rsid w:val="00D73BD1"/>
    <w:rsid w:val="00D82C87"/>
    <w:rsid w:val="00D8372C"/>
    <w:rsid w:val="00D84775"/>
    <w:rsid w:val="00D850F3"/>
    <w:rsid w:val="00D8703A"/>
    <w:rsid w:val="00D90895"/>
    <w:rsid w:val="00D91316"/>
    <w:rsid w:val="00D92D55"/>
    <w:rsid w:val="00DA0159"/>
    <w:rsid w:val="00DA0849"/>
    <w:rsid w:val="00DA1261"/>
    <w:rsid w:val="00DA3460"/>
    <w:rsid w:val="00DA49F7"/>
    <w:rsid w:val="00DA4C02"/>
    <w:rsid w:val="00DB29FE"/>
    <w:rsid w:val="00DB2F57"/>
    <w:rsid w:val="00DB5BFC"/>
    <w:rsid w:val="00DB6273"/>
    <w:rsid w:val="00DB65E7"/>
    <w:rsid w:val="00DC0409"/>
    <w:rsid w:val="00DC5B8D"/>
    <w:rsid w:val="00DD0A77"/>
    <w:rsid w:val="00DD11EF"/>
    <w:rsid w:val="00DD2B46"/>
    <w:rsid w:val="00DD5B36"/>
    <w:rsid w:val="00DE2075"/>
    <w:rsid w:val="00DF00AF"/>
    <w:rsid w:val="00DF1025"/>
    <w:rsid w:val="00DF20CC"/>
    <w:rsid w:val="00DF66DD"/>
    <w:rsid w:val="00DF6775"/>
    <w:rsid w:val="00DF6B3A"/>
    <w:rsid w:val="00DF6B4A"/>
    <w:rsid w:val="00E013AC"/>
    <w:rsid w:val="00E02C5F"/>
    <w:rsid w:val="00E04F74"/>
    <w:rsid w:val="00E066D2"/>
    <w:rsid w:val="00E06848"/>
    <w:rsid w:val="00E06BD1"/>
    <w:rsid w:val="00E079B0"/>
    <w:rsid w:val="00E12408"/>
    <w:rsid w:val="00E1245F"/>
    <w:rsid w:val="00E13F13"/>
    <w:rsid w:val="00E152E0"/>
    <w:rsid w:val="00E16AB0"/>
    <w:rsid w:val="00E258F5"/>
    <w:rsid w:val="00E25AE9"/>
    <w:rsid w:val="00E268F9"/>
    <w:rsid w:val="00E33C19"/>
    <w:rsid w:val="00E340D5"/>
    <w:rsid w:val="00E364E4"/>
    <w:rsid w:val="00E37078"/>
    <w:rsid w:val="00E40243"/>
    <w:rsid w:val="00E42C4A"/>
    <w:rsid w:val="00E44837"/>
    <w:rsid w:val="00E50DB2"/>
    <w:rsid w:val="00E50E66"/>
    <w:rsid w:val="00E52D72"/>
    <w:rsid w:val="00E56F21"/>
    <w:rsid w:val="00E5725D"/>
    <w:rsid w:val="00E62612"/>
    <w:rsid w:val="00E6301E"/>
    <w:rsid w:val="00E64F17"/>
    <w:rsid w:val="00E65325"/>
    <w:rsid w:val="00E74C13"/>
    <w:rsid w:val="00E757DE"/>
    <w:rsid w:val="00E76114"/>
    <w:rsid w:val="00E80155"/>
    <w:rsid w:val="00E8023B"/>
    <w:rsid w:val="00E80745"/>
    <w:rsid w:val="00E80DC7"/>
    <w:rsid w:val="00E83E07"/>
    <w:rsid w:val="00E86E86"/>
    <w:rsid w:val="00E87810"/>
    <w:rsid w:val="00E906B5"/>
    <w:rsid w:val="00E9405A"/>
    <w:rsid w:val="00E94117"/>
    <w:rsid w:val="00EA0431"/>
    <w:rsid w:val="00EA2ABD"/>
    <w:rsid w:val="00EA2EB3"/>
    <w:rsid w:val="00EA6E91"/>
    <w:rsid w:val="00EB0AF0"/>
    <w:rsid w:val="00EB0B81"/>
    <w:rsid w:val="00EB0D5F"/>
    <w:rsid w:val="00EB50F2"/>
    <w:rsid w:val="00EB71FD"/>
    <w:rsid w:val="00EC05D5"/>
    <w:rsid w:val="00EC4ED9"/>
    <w:rsid w:val="00ED369B"/>
    <w:rsid w:val="00ED697E"/>
    <w:rsid w:val="00EE37EA"/>
    <w:rsid w:val="00EE3D8C"/>
    <w:rsid w:val="00EE43D5"/>
    <w:rsid w:val="00EE4A5D"/>
    <w:rsid w:val="00EE5D6A"/>
    <w:rsid w:val="00EF53D0"/>
    <w:rsid w:val="00F01AF4"/>
    <w:rsid w:val="00F03E20"/>
    <w:rsid w:val="00F03F33"/>
    <w:rsid w:val="00F0668B"/>
    <w:rsid w:val="00F1101E"/>
    <w:rsid w:val="00F12A01"/>
    <w:rsid w:val="00F16677"/>
    <w:rsid w:val="00F22B31"/>
    <w:rsid w:val="00F23195"/>
    <w:rsid w:val="00F25B23"/>
    <w:rsid w:val="00F30D23"/>
    <w:rsid w:val="00F31E95"/>
    <w:rsid w:val="00F40500"/>
    <w:rsid w:val="00F4312F"/>
    <w:rsid w:val="00F44F1C"/>
    <w:rsid w:val="00F474DD"/>
    <w:rsid w:val="00F47C5C"/>
    <w:rsid w:val="00F57B25"/>
    <w:rsid w:val="00F60492"/>
    <w:rsid w:val="00F64289"/>
    <w:rsid w:val="00F672DE"/>
    <w:rsid w:val="00F67954"/>
    <w:rsid w:val="00F70A0E"/>
    <w:rsid w:val="00F71E74"/>
    <w:rsid w:val="00F72FD0"/>
    <w:rsid w:val="00F73C98"/>
    <w:rsid w:val="00F74112"/>
    <w:rsid w:val="00F756FC"/>
    <w:rsid w:val="00F818F5"/>
    <w:rsid w:val="00F82502"/>
    <w:rsid w:val="00F836F3"/>
    <w:rsid w:val="00F8473E"/>
    <w:rsid w:val="00F8507E"/>
    <w:rsid w:val="00F85BAD"/>
    <w:rsid w:val="00F8609D"/>
    <w:rsid w:val="00F90196"/>
    <w:rsid w:val="00F90793"/>
    <w:rsid w:val="00F918B2"/>
    <w:rsid w:val="00F91BD8"/>
    <w:rsid w:val="00F96106"/>
    <w:rsid w:val="00FA1921"/>
    <w:rsid w:val="00FA557C"/>
    <w:rsid w:val="00FA607F"/>
    <w:rsid w:val="00FB4158"/>
    <w:rsid w:val="00FB4DB1"/>
    <w:rsid w:val="00FB65C1"/>
    <w:rsid w:val="00FC2926"/>
    <w:rsid w:val="00FC40E2"/>
    <w:rsid w:val="00FD37F0"/>
    <w:rsid w:val="00FD6D1B"/>
    <w:rsid w:val="00FE58C1"/>
    <w:rsid w:val="00FE5FF9"/>
    <w:rsid w:val="00FE6C2F"/>
    <w:rsid w:val="00FE7F76"/>
    <w:rsid w:val="00FF101F"/>
    <w:rsid w:val="00FF6702"/>
    <w:rsid w:val="00FF7528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863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E2B70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GOST_TableList,it_List1,ТЕКСТ,Нумерованый список,List Paragraph1,Table-Normal,RSHB_Table-Normal,Заголовок_3,Подпись рисунка"/>
    <w:basedOn w:val="a2"/>
    <w:link w:val="a7"/>
    <w:uiPriority w:val="34"/>
    <w:qFormat/>
    <w:rsid w:val="001E4FAF"/>
    <w:pPr>
      <w:ind w:left="720"/>
      <w:contextualSpacing/>
    </w:pPr>
  </w:style>
  <w:style w:type="paragraph" w:styleId="a8">
    <w:name w:val="header"/>
    <w:basedOn w:val="a2"/>
    <w:link w:val="a9"/>
    <w:uiPriority w:val="99"/>
    <w:unhideWhenUsed/>
    <w:rsid w:val="001E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1E4FAF"/>
  </w:style>
  <w:style w:type="paragraph" w:styleId="aa">
    <w:name w:val="footer"/>
    <w:basedOn w:val="a2"/>
    <w:link w:val="ab"/>
    <w:uiPriority w:val="99"/>
    <w:unhideWhenUsed/>
    <w:rsid w:val="001E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1E4FAF"/>
  </w:style>
  <w:style w:type="paragraph" w:customStyle="1" w:styleId="-1">
    <w:name w:val="Договор - Пункт 1"/>
    <w:basedOn w:val="a2"/>
    <w:next w:val="a2"/>
    <w:uiPriority w:val="99"/>
    <w:rsid w:val="001E4FAF"/>
    <w:pPr>
      <w:keepNext/>
      <w:widowControl w:val="0"/>
      <w:numPr>
        <w:numId w:val="1"/>
      </w:numPr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28"/>
      <w:sz w:val="26"/>
      <w:szCs w:val="26"/>
      <w:lang w:val="x-none" w:eastAsia="x-none"/>
    </w:rPr>
  </w:style>
  <w:style w:type="paragraph" w:customStyle="1" w:styleId="-2">
    <w:name w:val="Договор - Пункт 2"/>
    <w:link w:val="-20"/>
    <w:uiPriority w:val="99"/>
    <w:rsid w:val="001E4FAF"/>
    <w:pPr>
      <w:widowControl w:val="0"/>
      <w:numPr>
        <w:ilvl w:val="1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character" w:customStyle="1" w:styleId="-20">
    <w:name w:val="Договор - Пункт 2 Знак"/>
    <w:link w:val="-2"/>
    <w:uiPriority w:val="99"/>
    <w:locked/>
    <w:rsid w:val="001E4FAF"/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c">
    <w:name w:val="Body Text Indent"/>
    <w:basedOn w:val="a2"/>
    <w:link w:val="ad"/>
    <w:uiPriority w:val="99"/>
    <w:rsid w:val="001E4FA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3"/>
    <w:link w:val="ac"/>
    <w:uiPriority w:val="99"/>
    <w:rsid w:val="001E4FAF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0">
    <w:name w:val="Обычный1"/>
    <w:basedOn w:val="a2"/>
    <w:link w:val="12"/>
    <w:rsid w:val="001E4FA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15"/>
    </w:rPr>
  </w:style>
  <w:style w:type="paragraph" w:customStyle="1" w:styleId="1">
    <w:name w:val="Стиль1"/>
    <w:basedOn w:val="a2"/>
    <w:next w:val="ae"/>
    <w:link w:val="13"/>
    <w:rsid w:val="001E4FAF"/>
    <w:pPr>
      <w:keepNext/>
      <w:numPr>
        <w:numId w:val="2"/>
      </w:numPr>
      <w:spacing w:before="40" w:after="40" w:line="240" w:lineRule="auto"/>
      <w:ind w:right="49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13">
    <w:name w:val="Стиль1 Знак"/>
    <w:link w:val="1"/>
    <w:locked/>
    <w:rsid w:val="001E4FAF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e">
    <w:name w:val="List Continue"/>
    <w:basedOn w:val="a2"/>
    <w:uiPriority w:val="99"/>
    <w:semiHidden/>
    <w:unhideWhenUsed/>
    <w:rsid w:val="001E4FAF"/>
    <w:pPr>
      <w:spacing w:after="120"/>
      <w:ind w:left="283"/>
      <w:contextualSpacing/>
    </w:pPr>
  </w:style>
  <w:style w:type="table" w:styleId="af">
    <w:name w:val="Table Grid"/>
    <w:basedOn w:val="a4"/>
    <w:uiPriority w:val="59"/>
    <w:rsid w:val="001E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4"/>
    <w:next w:val="af"/>
    <w:uiPriority w:val="59"/>
    <w:rsid w:val="001E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ункт"/>
    <w:basedOn w:val="a2"/>
    <w:link w:val="15"/>
    <w:uiPriority w:val="99"/>
    <w:rsid w:val="001E4FA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5">
    <w:name w:val="Пункт Знак1"/>
    <w:link w:val="af0"/>
    <w:uiPriority w:val="99"/>
    <w:rsid w:val="001E4F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dk2">
    <w:name w:val="dk_заголовок Знак"/>
    <w:link w:val="dk0"/>
    <w:locked/>
    <w:rsid w:val="001E4FAF"/>
    <w:rPr>
      <w:b/>
      <w:sz w:val="32"/>
      <w:szCs w:val="32"/>
      <w:lang w:val="x-none" w:eastAsia="x-none"/>
    </w:rPr>
  </w:style>
  <w:style w:type="paragraph" w:customStyle="1" w:styleId="dk0">
    <w:name w:val="dk_заголовок"/>
    <w:basedOn w:val="a2"/>
    <w:link w:val="dk2"/>
    <w:rsid w:val="001E4FAF"/>
    <w:pPr>
      <w:numPr>
        <w:numId w:val="3"/>
      </w:numPr>
      <w:tabs>
        <w:tab w:val="left" w:pos="993"/>
        <w:tab w:val="left" w:pos="1134"/>
      </w:tabs>
      <w:suppressAutoHyphens/>
      <w:spacing w:before="240" w:after="120" w:line="240" w:lineRule="auto"/>
      <w:ind w:left="0" w:firstLine="709"/>
      <w:jc w:val="both"/>
      <w:outlineLvl w:val="0"/>
    </w:pPr>
    <w:rPr>
      <w:b/>
      <w:sz w:val="32"/>
      <w:szCs w:val="32"/>
      <w:lang w:val="x-none" w:eastAsia="x-none"/>
    </w:rPr>
  </w:style>
  <w:style w:type="paragraph" w:customStyle="1" w:styleId="dk1">
    <w:name w:val="dk_подзаголовок"/>
    <w:basedOn w:val="dk0"/>
    <w:link w:val="dk3"/>
    <w:rsid w:val="001E4FAF"/>
    <w:pPr>
      <w:numPr>
        <w:ilvl w:val="1"/>
      </w:numPr>
      <w:tabs>
        <w:tab w:val="clear" w:pos="1134"/>
        <w:tab w:val="num" w:pos="360"/>
        <w:tab w:val="num" w:pos="567"/>
        <w:tab w:val="left" w:pos="1276"/>
      </w:tabs>
      <w:ind w:left="0" w:firstLine="709"/>
    </w:pPr>
    <w:rPr>
      <w:sz w:val="28"/>
      <w:szCs w:val="28"/>
    </w:rPr>
  </w:style>
  <w:style w:type="paragraph" w:customStyle="1" w:styleId="a">
    <w:name w:val="Список (таблица)"/>
    <w:basedOn w:val="a2"/>
    <w:rsid w:val="001E4FAF"/>
    <w:pPr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">
    <w:name w:val="Обычный1 Знак"/>
    <w:link w:val="10"/>
    <w:locked/>
    <w:rsid w:val="001E4FAF"/>
    <w:rPr>
      <w:rFonts w:ascii="Arial Narrow" w:eastAsia="Times New Roman" w:hAnsi="Arial Narrow" w:cs="Times New Roman"/>
      <w:sz w:val="24"/>
      <w:szCs w:val="15"/>
    </w:rPr>
  </w:style>
  <w:style w:type="paragraph" w:customStyle="1" w:styleId="11">
    <w:name w:val="Заголовок 11"/>
    <w:basedOn w:val="a2"/>
    <w:rsid w:val="001E4FAF"/>
    <w:pPr>
      <w:numPr>
        <w:numId w:val="5"/>
      </w:num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b/>
      <w:bCs/>
      <w:szCs w:val="20"/>
      <w:lang w:val="en-AU" w:eastAsia="ru-RU"/>
    </w:rPr>
  </w:style>
  <w:style w:type="paragraph" w:customStyle="1" w:styleId="16">
    <w:name w:val="Текст1"/>
    <w:basedOn w:val="a2"/>
    <w:rsid w:val="001E4FAF"/>
    <w:pPr>
      <w:keepNext/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dk4">
    <w:name w:val="dk_абзац Знак"/>
    <w:link w:val="dk5"/>
    <w:locked/>
    <w:rsid w:val="001E4FAF"/>
    <w:rPr>
      <w:sz w:val="28"/>
      <w:szCs w:val="28"/>
    </w:rPr>
  </w:style>
  <w:style w:type="paragraph" w:customStyle="1" w:styleId="dk5">
    <w:name w:val="dk_абзац"/>
    <w:basedOn w:val="a2"/>
    <w:link w:val="dk4"/>
    <w:rsid w:val="001E4FAF"/>
    <w:pPr>
      <w:spacing w:before="120" w:after="120" w:line="240" w:lineRule="auto"/>
      <w:ind w:firstLine="709"/>
      <w:jc w:val="both"/>
    </w:pPr>
    <w:rPr>
      <w:sz w:val="28"/>
      <w:szCs w:val="28"/>
    </w:rPr>
  </w:style>
  <w:style w:type="character" w:customStyle="1" w:styleId="dk3">
    <w:name w:val="dk_подзаголовок Знак"/>
    <w:link w:val="dk1"/>
    <w:locked/>
    <w:rsid w:val="001E4FAF"/>
    <w:rPr>
      <w:b/>
      <w:sz w:val="28"/>
      <w:szCs w:val="28"/>
      <w:lang w:val="x-none" w:eastAsia="x-none"/>
    </w:rPr>
  </w:style>
  <w:style w:type="character" w:customStyle="1" w:styleId="dk6">
    <w:name w:val="dk_список Знак"/>
    <w:link w:val="dk"/>
    <w:locked/>
    <w:rsid w:val="001E4FAF"/>
    <w:rPr>
      <w:sz w:val="28"/>
      <w:szCs w:val="28"/>
      <w:lang w:val="x-none" w:eastAsia="x-none"/>
    </w:rPr>
  </w:style>
  <w:style w:type="paragraph" w:customStyle="1" w:styleId="dk">
    <w:name w:val="dk_список"/>
    <w:basedOn w:val="a2"/>
    <w:link w:val="dk6"/>
    <w:rsid w:val="001E4FAF"/>
    <w:pPr>
      <w:numPr>
        <w:numId w:val="6"/>
      </w:numPr>
      <w:tabs>
        <w:tab w:val="left" w:pos="993"/>
      </w:tabs>
      <w:spacing w:before="120" w:after="120" w:line="240" w:lineRule="auto"/>
      <w:ind w:left="0" w:firstLine="709"/>
      <w:jc w:val="both"/>
    </w:pPr>
    <w:rPr>
      <w:sz w:val="28"/>
      <w:szCs w:val="28"/>
      <w:lang w:val="x-none" w:eastAsia="x-none"/>
    </w:rPr>
  </w:style>
  <w:style w:type="paragraph" w:customStyle="1" w:styleId="3">
    <w:name w:val="Стиль3"/>
    <w:basedOn w:val="a6"/>
    <w:link w:val="30"/>
    <w:qFormat/>
    <w:rsid w:val="001E4FAF"/>
    <w:pPr>
      <w:spacing w:before="120" w:after="120" w:line="240" w:lineRule="auto"/>
      <w:ind w:left="1284" w:hanging="43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Стиль3 Знак"/>
    <w:basedOn w:val="a3"/>
    <w:link w:val="3"/>
    <w:rsid w:val="001E4FAF"/>
    <w:rPr>
      <w:rFonts w:ascii="Times New Roman" w:eastAsia="Calibri" w:hAnsi="Times New Roman" w:cs="Times New Roman"/>
      <w:sz w:val="28"/>
      <w:szCs w:val="28"/>
    </w:rPr>
  </w:style>
  <w:style w:type="numbering" w:customStyle="1" w:styleId="2">
    <w:name w:val="Стиль2"/>
    <w:uiPriority w:val="99"/>
    <w:rsid w:val="001E4FAF"/>
    <w:pPr>
      <w:numPr>
        <w:numId w:val="8"/>
      </w:numPr>
    </w:pPr>
  </w:style>
  <w:style w:type="paragraph" w:styleId="af1">
    <w:name w:val="Balloon Text"/>
    <w:basedOn w:val="a2"/>
    <w:link w:val="af2"/>
    <w:uiPriority w:val="99"/>
    <w:semiHidden/>
    <w:unhideWhenUsed/>
    <w:rsid w:val="001E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1E4FA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2"/>
    <w:rsid w:val="001E4FA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rsid w:val="001E4FAF"/>
    <w:rPr>
      <w:color w:val="0000FF"/>
      <w:u w:val="single"/>
    </w:rPr>
  </w:style>
  <w:style w:type="paragraph" w:customStyle="1" w:styleId="ConsNormal">
    <w:name w:val="ConsNormal"/>
    <w:uiPriority w:val="99"/>
    <w:rsid w:val="001E4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annotation reference"/>
    <w:basedOn w:val="a3"/>
    <w:uiPriority w:val="99"/>
    <w:semiHidden/>
    <w:unhideWhenUsed/>
    <w:rsid w:val="001E4FAF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1E4FA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1E4FA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E4FA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E4FAF"/>
    <w:rPr>
      <w:b/>
      <w:bCs/>
      <w:sz w:val="20"/>
      <w:szCs w:val="20"/>
    </w:rPr>
  </w:style>
  <w:style w:type="character" w:customStyle="1" w:styleId="a7">
    <w:name w:val="Абзац списка Знак"/>
    <w:aliases w:val="GOST_TableList Знак,it_List1 Знак,ТЕКСТ Знак,Нумерованый список Знак,List Paragraph1 Знак,Table-Normal Знак,RSHB_Table-Normal Знак,Заголовок_3 Знак,Подпись рисунка Знак"/>
    <w:basedOn w:val="a3"/>
    <w:link w:val="a6"/>
    <w:uiPriority w:val="34"/>
    <w:qFormat/>
    <w:rsid w:val="00C97965"/>
  </w:style>
  <w:style w:type="paragraph" w:customStyle="1" w:styleId="a0">
    <w:name w:val="Раздел договора"/>
    <w:rsid w:val="0010663E"/>
    <w:pPr>
      <w:keepNext/>
      <w:keepLines/>
      <w:numPr>
        <w:numId w:val="9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b/>
      <w:caps/>
      <w:szCs w:val="24"/>
      <w:lang w:eastAsia="ru-RU"/>
    </w:rPr>
  </w:style>
  <w:style w:type="paragraph" w:customStyle="1" w:styleId="a1">
    <w:name w:val="Пункт договора"/>
    <w:rsid w:val="0010663E"/>
    <w:pPr>
      <w:numPr>
        <w:ilvl w:val="1"/>
        <w:numId w:val="9"/>
      </w:numPr>
      <w:tabs>
        <w:tab w:val="left" w:pos="851"/>
      </w:tabs>
      <w:spacing w:after="120" w:line="240" w:lineRule="auto"/>
      <w:jc w:val="both"/>
      <w:outlineLvl w:val="1"/>
    </w:pPr>
    <w:rPr>
      <w:rFonts w:ascii="Arial" w:eastAsia="Times New Roman" w:hAnsi="Arial" w:cs="Times New Roman"/>
      <w:bCs/>
      <w:iCs/>
      <w:kern w:val="28"/>
      <w:szCs w:val="24"/>
    </w:rPr>
  </w:style>
  <w:style w:type="paragraph" w:customStyle="1" w:styleId="20">
    <w:name w:val="Пункт договора 2"/>
    <w:basedOn w:val="a1"/>
    <w:rsid w:val="0010663E"/>
    <w:pPr>
      <w:numPr>
        <w:ilvl w:val="2"/>
      </w:numPr>
      <w:outlineLvl w:val="2"/>
    </w:pPr>
  </w:style>
  <w:style w:type="paragraph" w:customStyle="1" w:styleId="BodyText22">
    <w:name w:val="Body Text 22"/>
    <w:basedOn w:val="a2"/>
    <w:rsid w:val="00CE6C32"/>
    <w:pPr>
      <w:spacing w:after="0" w:line="240" w:lineRule="auto"/>
      <w:ind w:right="-1327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9">
    <w:name w:val="Body Text"/>
    <w:basedOn w:val="a2"/>
    <w:link w:val="afa"/>
    <w:uiPriority w:val="99"/>
    <w:semiHidden/>
    <w:unhideWhenUsed/>
    <w:rsid w:val="00204B50"/>
    <w:pPr>
      <w:spacing w:after="120"/>
    </w:pPr>
  </w:style>
  <w:style w:type="character" w:customStyle="1" w:styleId="afa">
    <w:name w:val="Основной текст Знак"/>
    <w:basedOn w:val="a3"/>
    <w:link w:val="af9"/>
    <w:uiPriority w:val="99"/>
    <w:semiHidden/>
    <w:rsid w:val="00204B50"/>
  </w:style>
  <w:style w:type="paragraph" w:styleId="afb">
    <w:name w:val="Subtitle"/>
    <w:basedOn w:val="a2"/>
    <w:link w:val="afc"/>
    <w:qFormat/>
    <w:rsid w:val="000A2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c">
    <w:name w:val="Подзаголовок Знак"/>
    <w:basedOn w:val="a3"/>
    <w:link w:val="afb"/>
    <w:rsid w:val="000A22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d">
    <w:name w:val="FollowedHyperlink"/>
    <w:basedOn w:val="a3"/>
    <w:uiPriority w:val="99"/>
    <w:semiHidden/>
    <w:unhideWhenUsed/>
    <w:rsid w:val="004D736B"/>
    <w:rPr>
      <w:color w:val="800080" w:themeColor="followedHyperlink"/>
      <w:u w:val="single"/>
    </w:rPr>
  </w:style>
  <w:style w:type="paragraph" w:styleId="afe">
    <w:name w:val="Normal (Web)"/>
    <w:basedOn w:val="a2"/>
    <w:uiPriority w:val="99"/>
    <w:semiHidden/>
    <w:unhideWhenUsed/>
    <w:rsid w:val="00ED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3"/>
    <w:uiPriority w:val="20"/>
    <w:qFormat/>
    <w:rsid w:val="00ED697E"/>
    <w:rPr>
      <w:i/>
      <w:iCs/>
    </w:rPr>
  </w:style>
  <w:style w:type="character" w:customStyle="1" w:styleId="aff0">
    <w:name w:val="Основной текст_"/>
    <w:basedOn w:val="a3"/>
    <w:link w:val="7"/>
    <w:rsid w:val="000F3B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6"/>
    <w:basedOn w:val="aff0"/>
    <w:rsid w:val="000F3B7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7">
    <w:name w:val="Основной текст7"/>
    <w:basedOn w:val="a2"/>
    <w:link w:val="aff0"/>
    <w:rsid w:val="000F3B72"/>
    <w:pPr>
      <w:widowControl w:val="0"/>
      <w:shd w:val="clear" w:color="auto" w:fill="FFFFFF"/>
      <w:spacing w:before="360" w:after="360" w:line="0" w:lineRule="atLeast"/>
      <w:ind w:hanging="70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14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e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114F-57A2-44A0-A126-A9F908CC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2023-08-30T08:46:00Z</dcterms:created>
  <dcterms:modified xsi:type="dcterms:W3CDTF">2023-08-30T09:14:00Z</dcterms:modified>
</cp:coreProperties>
</file>